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4.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diagrams/drawing11.xml" ContentType="application/vnd.ms-office.drawingml.diagramDrawing+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1.xml" ContentType="application/vnd.openxmlformats-officedocument.drawingml.diagramData+xml"/>
  <Default Extension="emf" ContentType="image/x-emf"/>
  <Default Extension="jpeg" ContentType="image/jpeg"/>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footer2.xml" ContentType="application/vnd.openxmlformats-officedocument.wordprocessingml.footer+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drawing12.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7D2" w:rsidRDefault="002576AA" w:rsidP="00394EB5">
      <w:pPr>
        <w:pStyle w:val="Titolo"/>
        <w:jc w:val="left"/>
        <w:rPr>
          <w:b/>
          <w:lang w:val="en-US"/>
        </w:rPr>
      </w:pPr>
      <w:r>
        <w:rPr>
          <w:b/>
          <w:noProof/>
          <w:lang w:val="it-IT" w:eastAsia="it-IT"/>
        </w:rPr>
        <w:drawing>
          <wp:anchor distT="0" distB="0" distL="114300" distR="114300" simplePos="0" relativeHeight="251657216" behindDoc="0" locked="0" layoutInCell="1" allowOverlap="1">
            <wp:simplePos x="0" y="0"/>
            <wp:positionH relativeFrom="column">
              <wp:posOffset>1525956</wp:posOffset>
            </wp:positionH>
            <wp:positionV relativeFrom="paragraph">
              <wp:posOffset>343789</wp:posOffset>
            </wp:positionV>
            <wp:extent cx="2724150" cy="1558138"/>
            <wp:effectExtent l="19050" t="0" r="0" b="0"/>
            <wp:wrapNone/>
            <wp:docPr id="2" name="Bild 1" descr="P:\Global\HE_PI\TRANSFORM\Organisation\logos_templates\Transform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lobal\HE_PI\TRANSFORM\Organisation\logos_templates\Transform_200px.png"/>
                    <pic:cNvPicPr>
                      <a:picLocks noChangeAspect="1" noChangeArrowheads="1"/>
                    </pic:cNvPicPr>
                  </pic:nvPicPr>
                  <pic:blipFill>
                    <a:blip r:embed="rId8" cstate="print"/>
                    <a:srcRect/>
                    <a:stretch>
                      <a:fillRect/>
                    </a:stretch>
                  </pic:blipFill>
                  <pic:spPr bwMode="auto">
                    <a:xfrm>
                      <a:off x="0" y="0"/>
                      <a:ext cx="2724150" cy="1558138"/>
                    </a:xfrm>
                    <a:prstGeom prst="rect">
                      <a:avLst/>
                    </a:prstGeom>
                    <a:noFill/>
                    <a:ln w="9525">
                      <a:noFill/>
                      <a:miter lim="800000"/>
                      <a:headEnd/>
                      <a:tailEnd/>
                    </a:ln>
                  </pic:spPr>
                </pic:pic>
              </a:graphicData>
            </a:graphic>
          </wp:anchor>
        </w:drawing>
      </w:r>
    </w:p>
    <w:p w:rsidR="00AB57D2" w:rsidRDefault="00AB57D2" w:rsidP="00394EB5">
      <w:pPr>
        <w:pStyle w:val="Titolo"/>
        <w:jc w:val="left"/>
        <w:rPr>
          <w:b/>
          <w:lang w:val="en-US"/>
        </w:rPr>
      </w:pPr>
    </w:p>
    <w:p w:rsidR="002576AA" w:rsidRDefault="002576AA" w:rsidP="002576AA">
      <w:pPr>
        <w:pStyle w:val="Titolo"/>
        <w:jc w:val="center"/>
        <w:rPr>
          <w:b/>
          <w:lang w:val="en-US"/>
        </w:rPr>
      </w:pPr>
    </w:p>
    <w:p w:rsidR="002576AA" w:rsidRDefault="002576AA" w:rsidP="002576AA">
      <w:pPr>
        <w:pStyle w:val="Titolo"/>
        <w:jc w:val="center"/>
        <w:rPr>
          <w:b/>
          <w:lang w:val="en-US"/>
        </w:rPr>
      </w:pPr>
    </w:p>
    <w:p w:rsidR="002576AA" w:rsidRDefault="002576AA" w:rsidP="002576AA">
      <w:pPr>
        <w:pStyle w:val="Titolo"/>
        <w:jc w:val="center"/>
        <w:rPr>
          <w:b/>
          <w:lang w:val="en-US"/>
        </w:rPr>
      </w:pPr>
    </w:p>
    <w:p w:rsidR="002576AA" w:rsidRDefault="002576AA" w:rsidP="002576AA">
      <w:pPr>
        <w:pStyle w:val="Titolo"/>
        <w:jc w:val="center"/>
        <w:rPr>
          <w:b/>
          <w:lang w:val="en-US"/>
        </w:rPr>
      </w:pPr>
    </w:p>
    <w:p w:rsidR="00ED4E41" w:rsidRDefault="00835244" w:rsidP="002576AA">
      <w:pPr>
        <w:pStyle w:val="Titolo"/>
        <w:jc w:val="center"/>
        <w:rPr>
          <w:b/>
          <w:lang w:val="en-US"/>
        </w:rPr>
      </w:pPr>
      <w:r>
        <w:rPr>
          <w:b/>
          <w:lang w:val="en-US"/>
        </w:rPr>
        <w:t>7</w:t>
      </w:r>
      <w:r w:rsidR="005004C3" w:rsidRPr="005004C3">
        <w:rPr>
          <w:b/>
          <w:lang w:val="en-US"/>
        </w:rPr>
        <w:t xml:space="preserve"> STEPS TOWARDS</w:t>
      </w:r>
    </w:p>
    <w:p w:rsidR="005004C3" w:rsidRDefault="005004C3" w:rsidP="002576AA">
      <w:pPr>
        <w:pStyle w:val="Titolo"/>
        <w:jc w:val="center"/>
        <w:rPr>
          <w:b/>
          <w:lang w:val="en-US"/>
        </w:rPr>
      </w:pPr>
      <w:r w:rsidRPr="005004C3">
        <w:rPr>
          <w:b/>
          <w:lang w:val="en-US"/>
        </w:rPr>
        <w:t>TRANSFORMATION AGENDA</w:t>
      </w:r>
    </w:p>
    <w:p w:rsidR="002576AA" w:rsidRPr="003C4C64" w:rsidRDefault="003C4C64" w:rsidP="003C4C64">
      <w:pPr>
        <w:jc w:val="center"/>
        <w:rPr>
          <w:b/>
          <w:sz w:val="24"/>
          <w:lang w:val="en-US"/>
        </w:rPr>
      </w:pPr>
      <w:r w:rsidRPr="003C4C64">
        <w:rPr>
          <w:b/>
          <w:sz w:val="24"/>
          <w:lang w:val="en-US"/>
        </w:rPr>
        <w:t>A Qualitative Decision Support Model</w:t>
      </w:r>
    </w:p>
    <w:p w:rsidR="005004C3" w:rsidRPr="00A22A02" w:rsidRDefault="005004C3" w:rsidP="005004C3">
      <w:pPr>
        <w:pStyle w:val="Nessunaspaziatura"/>
        <w:jc w:val="right"/>
        <w:rPr>
          <w:sz w:val="16"/>
          <w:szCs w:val="16"/>
        </w:rPr>
      </w:pPr>
      <w:r w:rsidRPr="00A22A02">
        <w:rPr>
          <w:sz w:val="16"/>
          <w:szCs w:val="16"/>
        </w:rPr>
        <w:t xml:space="preserve">Version </w:t>
      </w:r>
      <w:r>
        <w:rPr>
          <w:sz w:val="16"/>
          <w:szCs w:val="16"/>
        </w:rPr>
        <w:t>1</w:t>
      </w:r>
      <w:r w:rsidR="003C4C64">
        <w:rPr>
          <w:sz w:val="16"/>
          <w:szCs w:val="16"/>
        </w:rPr>
        <w:t>1</w:t>
      </w:r>
      <w:r w:rsidRPr="00A22A02">
        <w:rPr>
          <w:sz w:val="16"/>
          <w:szCs w:val="16"/>
        </w:rPr>
        <w:t xml:space="preserve">, </w:t>
      </w:r>
      <w:r w:rsidR="00355A97">
        <w:rPr>
          <w:sz w:val="16"/>
          <w:szCs w:val="16"/>
        </w:rPr>
        <w:t>1</w:t>
      </w:r>
      <w:r w:rsidR="003C4C64">
        <w:rPr>
          <w:sz w:val="16"/>
          <w:szCs w:val="16"/>
        </w:rPr>
        <w:t>8</w:t>
      </w:r>
      <w:r w:rsidRPr="00A22A02">
        <w:rPr>
          <w:sz w:val="16"/>
          <w:szCs w:val="16"/>
        </w:rPr>
        <w:t xml:space="preserve"> </w:t>
      </w:r>
      <w:r w:rsidR="00355A97">
        <w:rPr>
          <w:sz w:val="16"/>
          <w:szCs w:val="16"/>
        </w:rPr>
        <w:t>March</w:t>
      </w:r>
      <w:r w:rsidRPr="00A22A02">
        <w:rPr>
          <w:sz w:val="16"/>
          <w:szCs w:val="16"/>
        </w:rPr>
        <w:t xml:space="preserve"> 201</w:t>
      </w:r>
      <w:r>
        <w:rPr>
          <w:sz w:val="16"/>
          <w:szCs w:val="16"/>
        </w:rPr>
        <w:t>5</w:t>
      </w: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Pr="002576AA" w:rsidRDefault="002576AA" w:rsidP="00AB57D2">
      <w:pPr>
        <w:pStyle w:val="Nessunaspaziatura"/>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AB57D2">
      <w:pPr>
        <w:pStyle w:val="Nessunaspaziatura"/>
        <w:rPr>
          <w:sz w:val="20"/>
        </w:rPr>
      </w:pPr>
    </w:p>
    <w:p w:rsidR="002576AA" w:rsidRDefault="002576AA" w:rsidP="002576AA">
      <w:pPr>
        <w:pStyle w:val="Nessunaspaziatura"/>
        <w:tabs>
          <w:tab w:val="left" w:pos="6244"/>
        </w:tabs>
        <w:rPr>
          <w:sz w:val="20"/>
        </w:rPr>
      </w:pPr>
      <w:r>
        <w:rPr>
          <w:sz w:val="20"/>
        </w:rPr>
        <w:tab/>
      </w:r>
    </w:p>
    <w:p w:rsidR="002576AA" w:rsidRDefault="002576AA" w:rsidP="00AB57D2">
      <w:pPr>
        <w:pStyle w:val="Nessunaspaziatura"/>
        <w:rPr>
          <w:sz w:val="20"/>
        </w:rPr>
      </w:pPr>
    </w:p>
    <w:p w:rsidR="002576AA" w:rsidRDefault="002576AA" w:rsidP="00AB57D2">
      <w:pPr>
        <w:pStyle w:val="Nessunaspaziatura"/>
        <w:rPr>
          <w:sz w:val="20"/>
        </w:rPr>
      </w:pPr>
    </w:p>
    <w:p w:rsidR="00AB57D2" w:rsidRPr="00AB57D2" w:rsidRDefault="00AB57D2" w:rsidP="00AB57D2">
      <w:pPr>
        <w:pStyle w:val="Nessunaspaziatura"/>
        <w:rPr>
          <w:sz w:val="20"/>
        </w:rPr>
      </w:pPr>
      <w:r w:rsidRPr="00AB57D2">
        <w:rPr>
          <w:sz w:val="20"/>
        </w:rPr>
        <w:t>Jana Kim Koehler</w:t>
      </w:r>
    </w:p>
    <w:p w:rsidR="00AB57D2" w:rsidRPr="00AB57D2" w:rsidRDefault="005004C3" w:rsidP="00AB57D2">
      <w:pPr>
        <w:pStyle w:val="Nessunaspaziatura"/>
        <w:rPr>
          <w:sz w:val="20"/>
        </w:rPr>
      </w:pPr>
      <w:r w:rsidRPr="00AB57D2">
        <w:rPr>
          <w:sz w:val="20"/>
        </w:rPr>
        <w:t>Juergen Ossenbruegge</w:t>
      </w:r>
    </w:p>
    <w:p w:rsidR="00AB57D2" w:rsidRPr="00AB57D2" w:rsidRDefault="002576AA" w:rsidP="00AB57D2">
      <w:pPr>
        <w:pStyle w:val="Nessunaspaziatura"/>
        <w:rPr>
          <w:sz w:val="20"/>
        </w:rPr>
      </w:pPr>
      <w:r>
        <w:rPr>
          <w:noProof/>
          <w:sz w:val="20"/>
          <w:lang w:val="it-IT" w:eastAsia="it-IT"/>
        </w:rPr>
        <w:drawing>
          <wp:anchor distT="0" distB="0" distL="114300" distR="114300" simplePos="0" relativeHeight="251658240" behindDoc="1" locked="0" layoutInCell="1" allowOverlap="1">
            <wp:simplePos x="0" y="0"/>
            <wp:positionH relativeFrom="column">
              <wp:posOffset>4456430</wp:posOffset>
            </wp:positionH>
            <wp:positionV relativeFrom="paragraph">
              <wp:posOffset>67310</wp:posOffset>
            </wp:positionV>
            <wp:extent cx="949325" cy="335915"/>
            <wp:effectExtent l="19050" t="0" r="3175" b="0"/>
            <wp:wrapTight wrapText="bothSides">
              <wp:wrapPolygon edited="0">
                <wp:start x="-433" y="0"/>
                <wp:lineTo x="-433" y="20824"/>
                <wp:lineTo x="21672" y="20824"/>
                <wp:lineTo x="21239" y="19599"/>
                <wp:lineTo x="21672" y="17149"/>
                <wp:lineTo x="21672" y="15924"/>
                <wp:lineTo x="19505" y="0"/>
                <wp:lineTo x="-433" y="0"/>
              </wp:wrapPolygon>
            </wp:wrapTight>
            <wp:docPr id="11" name="site-logo" descr="http://urbantransform.eu/wp-content/themes/Transform/assets/images/europese-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logo" descr="http://urbantransform.eu/wp-content/themes/Transform/assets/images/europese-logos.png"/>
                    <pic:cNvPicPr>
                      <a:picLocks noChangeAspect="1" noChangeArrowheads="1"/>
                    </pic:cNvPicPr>
                  </pic:nvPicPr>
                  <pic:blipFill>
                    <a:blip r:embed="rId9" cstate="print"/>
                    <a:srcRect/>
                    <a:stretch>
                      <a:fillRect/>
                    </a:stretch>
                  </pic:blipFill>
                  <pic:spPr bwMode="auto">
                    <a:xfrm>
                      <a:off x="0" y="0"/>
                      <a:ext cx="949325" cy="335915"/>
                    </a:xfrm>
                    <a:prstGeom prst="rect">
                      <a:avLst/>
                    </a:prstGeom>
                    <a:noFill/>
                    <a:ln w="9525">
                      <a:noFill/>
                      <a:miter lim="800000"/>
                      <a:headEnd/>
                      <a:tailEnd/>
                    </a:ln>
                  </pic:spPr>
                </pic:pic>
              </a:graphicData>
            </a:graphic>
          </wp:anchor>
        </w:drawing>
      </w:r>
      <w:r w:rsidR="005004C3" w:rsidRPr="00AB57D2">
        <w:rPr>
          <w:sz w:val="20"/>
        </w:rPr>
        <w:t>Jan Riepe</w:t>
      </w:r>
    </w:p>
    <w:p w:rsidR="00AB57D2" w:rsidRPr="00AB57D2" w:rsidRDefault="005004C3" w:rsidP="00AB57D2">
      <w:pPr>
        <w:pStyle w:val="Nessunaspaziatura"/>
        <w:rPr>
          <w:sz w:val="20"/>
        </w:rPr>
      </w:pPr>
      <w:r w:rsidRPr="00AB57D2">
        <w:rPr>
          <w:sz w:val="20"/>
        </w:rPr>
        <w:t xml:space="preserve">Ulf Skirke </w:t>
      </w:r>
    </w:p>
    <w:p w:rsidR="005004C3" w:rsidRPr="00907564" w:rsidRDefault="005004C3" w:rsidP="00AB57D2">
      <w:pPr>
        <w:pStyle w:val="Nessunaspaziatura"/>
      </w:pPr>
      <w:r w:rsidRPr="00AB57D2">
        <w:rPr>
          <w:sz w:val="20"/>
        </w:rPr>
        <w:t>TRANSFORM Project Team</w:t>
      </w:r>
    </w:p>
    <w:p w:rsidR="00394EB5" w:rsidRPr="00AB57D2" w:rsidRDefault="00394EB5" w:rsidP="00394EB5">
      <w:pPr>
        <w:spacing w:after="0" w:line="240" w:lineRule="auto"/>
        <w:rPr>
          <w:lang w:val="en-US"/>
        </w:rPr>
      </w:pPr>
    </w:p>
    <w:p w:rsidR="00AB57D2" w:rsidRDefault="00AB57D2" w:rsidP="00394EB5">
      <w:pPr>
        <w:spacing w:after="0" w:line="240" w:lineRule="auto"/>
        <w:rPr>
          <w:rFonts w:asciiTheme="majorHAnsi" w:hAnsiTheme="majorHAnsi"/>
          <w:b/>
          <w:sz w:val="44"/>
          <w:szCs w:val="44"/>
          <w:lang w:val="en-US"/>
        </w:rPr>
        <w:sectPr w:rsidR="00AB57D2" w:rsidSect="00AB57D2">
          <w:headerReference w:type="default" r:id="rId10"/>
          <w:footerReference w:type="default" r:id="rId11"/>
          <w:pgSz w:w="11906" w:h="16838"/>
          <w:pgMar w:top="1417" w:right="991" w:bottom="1134" w:left="1417" w:header="708" w:footer="708" w:gutter="0"/>
          <w:cols w:space="708"/>
          <w:titlePg/>
          <w:docGrid w:linePitch="360"/>
        </w:sectPr>
      </w:pPr>
    </w:p>
    <w:p w:rsidR="00394EB5" w:rsidRPr="00AB57D2" w:rsidRDefault="00394EB5" w:rsidP="00394EB5">
      <w:pPr>
        <w:spacing w:after="0" w:line="240" w:lineRule="auto"/>
        <w:rPr>
          <w:rFonts w:asciiTheme="majorHAnsi" w:hAnsiTheme="majorHAnsi"/>
          <w:b/>
          <w:sz w:val="44"/>
          <w:szCs w:val="44"/>
          <w:lang w:val="en-US"/>
        </w:rPr>
      </w:pPr>
      <w:r w:rsidRPr="00AB57D2">
        <w:rPr>
          <w:rFonts w:asciiTheme="majorHAnsi" w:hAnsiTheme="majorHAnsi"/>
          <w:b/>
          <w:sz w:val="44"/>
          <w:szCs w:val="44"/>
          <w:lang w:val="en-US"/>
        </w:rPr>
        <w:lastRenderedPageBreak/>
        <w:t>CONTENT</w:t>
      </w:r>
    </w:p>
    <w:sdt>
      <w:sdtPr>
        <w:rPr>
          <w:rFonts w:asciiTheme="minorHAnsi" w:eastAsiaTheme="minorHAnsi" w:hAnsiTheme="minorHAnsi" w:cstheme="minorBidi"/>
          <w:b w:val="0"/>
          <w:bCs w:val="0"/>
          <w:color w:val="4F6228" w:themeColor="accent3" w:themeShade="80"/>
          <w:sz w:val="22"/>
          <w:szCs w:val="22"/>
        </w:rPr>
        <w:id w:val="24191107"/>
        <w:docPartObj>
          <w:docPartGallery w:val="Table of Contents"/>
          <w:docPartUnique/>
        </w:docPartObj>
      </w:sdtPr>
      <w:sdtContent>
        <w:p w:rsidR="00D0287C" w:rsidRPr="00394EB5" w:rsidRDefault="00D0287C">
          <w:pPr>
            <w:pStyle w:val="Titolosommario"/>
            <w:rPr>
              <w:sz w:val="2"/>
            </w:rPr>
          </w:pPr>
        </w:p>
        <w:p w:rsidR="00F92101" w:rsidRDefault="00FF427C">
          <w:pPr>
            <w:pStyle w:val="Sommario2"/>
            <w:tabs>
              <w:tab w:val="right" w:leader="dot" w:pos="9488"/>
            </w:tabs>
            <w:rPr>
              <w:rFonts w:eastAsiaTheme="minorEastAsia"/>
              <w:noProof/>
              <w:color w:val="auto"/>
              <w:lang w:eastAsia="de-DE"/>
            </w:rPr>
          </w:pPr>
          <w:r>
            <w:fldChar w:fldCharType="begin"/>
          </w:r>
          <w:r w:rsidR="00D0287C">
            <w:instrText xml:space="preserve"> TOC \o "1-3" \h \z \u </w:instrText>
          </w:r>
          <w:r>
            <w:fldChar w:fldCharType="separate"/>
          </w:r>
          <w:hyperlink w:anchor="_Toc414459893" w:history="1">
            <w:r w:rsidR="00F92101" w:rsidRPr="00F92101">
              <w:rPr>
                <w:rStyle w:val="Collegamentoipertestuale"/>
                <w:b/>
                <w:noProof/>
                <w:lang w:val="en-US"/>
              </w:rPr>
              <w:t>PREAMBLE</w:t>
            </w:r>
            <w:r w:rsidR="00F92101">
              <w:rPr>
                <w:noProof/>
                <w:webHidden/>
              </w:rPr>
              <w:tab/>
            </w:r>
            <w:r>
              <w:rPr>
                <w:noProof/>
                <w:webHidden/>
              </w:rPr>
              <w:fldChar w:fldCharType="begin"/>
            </w:r>
            <w:r w:rsidR="00F92101">
              <w:rPr>
                <w:noProof/>
                <w:webHidden/>
              </w:rPr>
              <w:instrText xml:space="preserve"> PAGEREF _Toc414459893 \h </w:instrText>
            </w:r>
            <w:r>
              <w:rPr>
                <w:noProof/>
                <w:webHidden/>
              </w:rPr>
            </w:r>
            <w:r>
              <w:rPr>
                <w:noProof/>
                <w:webHidden/>
              </w:rPr>
              <w:fldChar w:fldCharType="separate"/>
            </w:r>
            <w:r w:rsidR="00F92101">
              <w:rPr>
                <w:noProof/>
                <w:webHidden/>
              </w:rPr>
              <w:t>3</w:t>
            </w:r>
            <w:r>
              <w:rPr>
                <w:noProof/>
                <w:webHidden/>
              </w:rPr>
              <w:fldChar w:fldCharType="end"/>
            </w:r>
          </w:hyperlink>
        </w:p>
        <w:p w:rsidR="00F92101" w:rsidRDefault="00FF427C">
          <w:pPr>
            <w:pStyle w:val="Sommario2"/>
            <w:tabs>
              <w:tab w:val="left" w:pos="660"/>
              <w:tab w:val="right" w:leader="dot" w:pos="9488"/>
            </w:tabs>
            <w:rPr>
              <w:rFonts w:eastAsiaTheme="minorEastAsia"/>
              <w:noProof/>
              <w:color w:val="auto"/>
              <w:lang w:eastAsia="de-DE"/>
            </w:rPr>
          </w:pPr>
          <w:hyperlink w:anchor="_Toc414459894" w:history="1">
            <w:r w:rsidR="00F92101" w:rsidRPr="006A13C1">
              <w:rPr>
                <w:rStyle w:val="Collegamentoipertestuale"/>
                <w:b/>
                <w:noProof/>
                <w:lang w:val="en-US"/>
              </w:rPr>
              <w:t>0.</w:t>
            </w:r>
            <w:r w:rsidR="00F92101" w:rsidRPr="006A13C1">
              <w:rPr>
                <w:rFonts w:eastAsiaTheme="minorEastAsia"/>
                <w:b/>
                <w:noProof/>
                <w:color w:val="auto"/>
                <w:lang w:eastAsia="de-DE"/>
              </w:rPr>
              <w:tab/>
            </w:r>
            <w:r w:rsidR="00F92101" w:rsidRPr="006A13C1">
              <w:rPr>
                <w:rStyle w:val="Collegamentoipertestuale"/>
                <w:b/>
                <w:noProof/>
                <w:lang w:val="en-US"/>
              </w:rPr>
              <w:t>INTRODUCTION</w:t>
            </w:r>
            <w:r w:rsidR="00F92101">
              <w:rPr>
                <w:noProof/>
                <w:webHidden/>
              </w:rPr>
              <w:tab/>
            </w:r>
            <w:r>
              <w:rPr>
                <w:noProof/>
                <w:webHidden/>
              </w:rPr>
              <w:fldChar w:fldCharType="begin"/>
            </w:r>
            <w:r w:rsidR="00F92101">
              <w:rPr>
                <w:noProof/>
                <w:webHidden/>
              </w:rPr>
              <w:instrText xml:space="preserve"> PAGEREF _Toc414459894 \h </w:instrText>
            </w:r>
            <w:r>
              <w:rPr>
                <w:noProof/>
                <w:webHidden/>
              </w:rPr>
            </w:r>
            <w:r>
              <w:rPr>
                <w:noProof/>
                <w:webHidden/>
              </w:rPr>
              <w:fldChar w:fldCharType="separate"/>
            </w:r>
            <w:r w:rsidR="00F92101">
              <w:rPr>
                <w:noProof/>
                <w:webHidden/>
              </w:rPr>
              <w:t>5</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895" w:history="1">
            <w:r w:rsidR="00F92101" w:rsidRPr="00F16220">
              <w:rPr>
                <w:rStyle w:val="Collegamentoipertestuale"/>
                <w:noProof/>
                <w:lang w:val="en-US"/>
              </w:rPr>
              <w:t>HOW TO USE THIS DOCUMENT</w:t>
            </w:r>
            <w:r w:rsidR="00F92101">
              <w:rPr>
                <w:noProof/>
                <w:webHidden/>
              </w:rPr>
              <w:tab/>
            </w:r>
            <w:r>
              <w:rPr>
                <w:noProof/>
                <w:webHidden/>
              </w:rPr>
              <w:fldChar w:fldCharType="begin"/>
            </w:r>
            <w:r w:rsidR="00F92101">
              <w:rPr>
                <w:noProof/>
                <w:webHidden/>
              </w:rPr>
              <w:instrText xml:space="preserve"> PAGEREF _Toc414459895 \h </w:instrText>
            </w:r>
            <w:r>
              <w:rPr>
                <w:noProof/>
                <w:webHidden/>
              </w:rPr>
            </w:r>
            <w:r>
              <w:rPr>
                <w:noProof/>
                <w:webHidden/>
              </w:rPr>
              <w:fldChar w:fldCharType="separate"/>
            </w:r>
            <w:r w:rsidR="00F92101">
              <w:rPr>
                <w:noProof/>
                <w:webHidden/>
              </w:rPr>
              <w:t>7</w:t>
            </w:r>
            <w:r>
              <w:rPr>
                <w:noProof/>
                <w:webHidden/>
              </w:rPr>
              <w:fldChar w:fldCharType="end"/>
            </w:r>
          </w:hyperlink>
        </w:p>
        <w:p w:rsidR="00F92101" w:rsidRDefault="00FF427C">
          <w:pPr>
            <w:pStyle w:val="Sommario2"/>
            <w:tabs>
              <w:tab w:val="left" w:pos="660"/>
              <w:tab w:val="right" w:leader="dot" w:pos="9488"/>
            </w:tabs>
            <w:rPr>
              <w:rFonts w:eastAsiaTheme="minorEastAsia"/>
              <w:noProof/>
              <w:color w:val="auto"/>
              <w:lang w:eastAsia="de-DE"/>
            </w:rPr>
          </w:pPr>
          <w:hyperlink w:anchor="_Toc414459896" w:history="1">
            <w:r w:rsidR="00F92101" w:rsidRPr="006A13C1">
              <w:rPr>
                <w:rStyle w:val="Collegamentoipertestuale"/>
                <w:b/>
                <w:noProof/>
                <w:lang w:val="en-US"/>
              </w:rPr>
              <w:t>I.</w:t>
            </w:r>
            <w:r w:rsidR="00F92101" w:rsidRPr="006A13C1">
              <w:rPr>
                <w:rFonts w:eastAsiaTheme="minorEastAsia"/>
                <w:b/>
                <w:noProof/>
                <w:color w:val="auto"/>
                <w:lang w:eastAsia="de-DE"/>
              </w:rPr>
              <w:tab/>
            </w:r>
            <w:r w:rsidR="00F92101" w:rsidRPr="006A13C1">
              <w:rPr>
                <w:rStyle w:val="Collegamentoipertestuale"/>
                <w:b/>
                <w:noProof/>
                <w:lang w:val="en-US"/>
              </w:rPr>
              <w:t>OVERVIEW OF THE 7 STEPS</w:t>
            </w:r>
            <w:r w:rsidR="00F92101">
              <w:rPr>
                <w:noProof/>
                <w:webHidden/>
              </w:rPr>
              <w:tab/>
            </w:r>
            <w:r>
              <w:rPr>
                <w:noProof/>
                <w:webHidden/>
              </w:rPr>
              <w:fldChar w:fldCharType="begin"/>
            </w:r>
            <w:r w:rsidR="00F92101">
              <w:rPr>
                <w:noProof/>
                <w:webHidden/>
              </w:rPr>
              <w:instrText xml:space="preserve"> PAGEREF _Toc414459896 \h </w:instrText>
            </w:r>
            <w:r>
              <w:rPr>
                <w:noProof/>
                <w:webHidden/>
              </w:rPr>
            </w:r>
            <w:r>
              <w:rPr>
                <w:noProof/>
                <w:webHidden/>
              </w:rPr>
              <w:fldChar w:fldCharType="separate"/>
            </w:r>
            <w:r w:rsidR="00F92101">
              <w:rPr>
                <w:noProof/>
                <w:webHidden/>
              </w:rPr>
              <w:t>8</w:t>
            </w:r>
            <w:r>
              <w:rPr>
                <w:noProof/>
                <w:webHidden/>
              </w:rPr>
              <w:fldChar w:fldCharType="end"/>
            </w:r>
          </w:hyperlink>
        </w:p>
        <w:p w:rsidR="00F92101" w:rsidRDefault="00FF427C">
          <w:pPr>
            <w:pStyle w:val="Sommario2"/>
            <w:tabs>
              <w:tab w:val="left" w:pos="660"/>
              <w:tab w:val="right" w:leader="dot" w:pos="9488"/>
            </w:tabs>
            <w:rPr>
              <w:rFonts w:eastAsiaTheme="minorEastAsia"/>
              <w:noProof/>
              <w:color w:val="auto"/>
              <w:lang w:eastAsia="de-DE"/>
            </w:rPr>
          </w:pPr>
          <w:hyperlink w:anchor="_Toc414459897" w:history="1">
            <w:r w:rsidR="00F92101" w:rsidRPr="006A13C1">
              <w:rPr>
                <w:rStyle w:val="Collegamentoipertestuale"/>
                <w:b/>
                <w:noProof/>
                <w:lang w:val="en-US"/>
              </w:rPr>
              <w:t>II.</w:t>
            </w:r>
            <w:r w:rsidR="00F92101" w:rsidRPr="006A13C1">
              <w:rPr>
                <w:rFonts w:eastAsiaTheme="minorEastAsia"/>
                <w:b/>
                <w:noProof/>
                <w:color w:val="auto"/>
                <w:lang w:eastAsia="de-DE"/>
              </w:rPr>
              <w:tab/>
            </w:r>
            <w:r w:rsidR="00F92101" w:rsidRPr="006A13C1">
              <w:rPr>
                <w:rStyle w:val="Collegamentoipertestuale"/>
                <w:b/>
                <w:noProof/>
                <w:lang w:val="en-US"/>
              </w:rPr>
              <w:t>DESCRIPTION OF THE 7 STEPS</w:t>
            </w:r>
            <w:r w:rsidR="00F92101">
              <w:rPr>
                <w:noProof/>
                <w:webHidden/>
              </w:rPr>
              <w:tab/>
            </w:r>
            <w:r>
              <w:rPr>
                <w:noProof/>
                <w:webHidden/>
              </w:rPr>
              <w:fldChar w:fldCharType="begin"/>
            </w:r>
            <w:r w:rsidR="00F92101">
              <w:rPr>
                <w:noProof/>
                <w:webHidden/>
              </w:rPr>
              <w:instrText xml:space="preserve"> PAGEREF _Toc414459897 \h </w:instrText>
            </w:r>
            <w:r>
              <w:rPr>
                <w:noProof/>
                <w:webHidden/>
              </w:rPr>
            </w:r>
            <w:r>
              <w:rPr>
                <w:noProof/>
                <w:webHidden/>
              </w:rPr>
              <w:fldChar w:fldCharType="separate"/>
            </w:r>
            <w:r w:rsidR="00F92101">
              <w:rPr>
                <w:noProof/>
                <w:webHidden/>
              </w:rPr>
              <w:t>10</w:t>
            </w:r>
            <w:r>
              <w:rPr>
                <w:noProof/>
                <w:webHidden/>
              </w:rPr>
              <w:fldChar w:fldCharType="end"/>
            </w:r>
          </w:hyperlink>
        </w:p>
        <w:p w:rsidR="00F92101" w:rsidRDefault="00FF427C">
          <w:pPr>
            <w:pStyle w:val="Sommario3"/>
            <w:tabs>
              <w:tab w:val="left" w:pos="880"/>
              <w:tab w:val="right" w:leader="dot" w:pos="9488"/>
            </w:tabs>
            <w:rPr>
              <w:rFonts w:eastAsiaTheme="minorEastAsia"/>
              <w:noProof/>
              <w:color w:val="auto"/>
              <w:lang w:eastAsia="de-DE"/>
            </w:rPr>
          </w:pPr>
          <w:hyperlink w:anchor="_Toc414459898" w:history="1">
            <w:r w:rsidR="00F92101" w:rsidRPr="00F16220">
              <w:rPr>
                <w:rStyle w:val="Collegamentoipertestuale"/>
                <w:noProof/>
                <w:lang w:val="en-US"/>
              </w:rPr>
              <w:t>1.</w:t>
            </w:r>
            <w:r w:rsidR="00F92101">
              <w:rPr>
                <w:rFonts w:eastAsiaTheme="minorEastAsia"/>
                <w:noProof/>
                <w:color w:val="auto"/>
                <w:lang w:eastAsia="de-DE"/>
              </w:rPr>
              <w:tab/>
            </w:r>
            <w:r w:rsidR="00F92101" w:rsidRPr="00F16220">
              <w:rPr>
                <w:rStyle w:val="Collegamentoipertestuale"/>
                <w:noProof/>
                <w:lang w:val="en-US"/>
              </w:rPr>
              <w:t>SETTING TARGETS</w:t>
            </w:r>
            <w:r w:rsidR="00F92101">
              <w:rPr>
                <w:noProof/>
                <w:webHidden/>
              </w:rPr>
              <w:tab/>
            </w:r>
            <w:r>
              <w:rPr>
                <w:noProof/>
                <w:webHidden/>
              </w:rPr>
              <w:fldChar w:fldCharType="begin"/>
            </w:r>
            <w:r w:rsidR="00F92101">
              <w:rPr>
                <w:noProof/>
                <w:webHidden/>
              </w:rPr>
              <w:instrText xml:space="preserve"> PAGEREF _Toc414459898 \h </w:instrText>
            </w:r>
            <w:r>
              <w:rPr>
                <w:noProof/>
                <w:webHidden/>
              </w:rPr>
            </w:r>
            <w:r>
              <w:rPr>
                <w:noProof/>
                <w:webHidden/>
              </w:rPr>
              <w:fldChar w:fldCharType="separate"/>
            </w:r>
            <w:r w:rsidR="00F92101">
              <w:rPr>
                <w:noProof/>
                <w:webHidden/>
              </w:rPr>
              <w:t>10</w:t>
            </w:r>
            <w:r>
              <w:rPr>
                <w:noProof/>
                <w:webHidden/>
              </w:rPr>
              <w:fldChar w:fldCharType="end"/>
            </w:r>
          </w:hyperlink>
        </w:p>
        <w:p w:rsidR="00F92101" w:rsidRDefault="00FF427C">
          <w:pPr>
            <w:pStyle w:val="Sommario3"/>
            <w:tabs>
              <w:tab w:val="left" w:pos="880"/>
              <w:tab w:val="right" w:leader="dot" w:pos="9488"/>
            </w:tabs>
            <w:rPr>
              <w:rFonts w:eastAsiaTheme="minorEastAsia"/>
              <w:noProof/>
              <w:color w:val="auto"/>
              <w:lang w:eastAsia="de-DE"/>
            </w:rPr>
          </w:pPr>
          <w:hyperlink w:anchor="_Toc414459899" w:history="1">
            <w:r w:rsidR="00F92101" w:rsidRPr="00F16220">
              <w:rPr>
                <w:rStyle w:val="Collegamentoipertestuale"/>
                <w:noProof/>
                <w:lang w:val="en-US"/>
              </w:rPr>
              <w:t>2.</w:t>
            </w:r>
            <w:r w:rsidR="00F92101">
              <w:rPr>
                <w:rFonts w:eastAsiaTheme="minorEastAsia"/>
                <w:noProof/>
                <w:color w:val="auto"/>
                <w:lang w:eastAsia="de-DE"/>
              </w:rPr>
              <w:tab/>
            </w:r>
            <w:r w:rsidR="00F92101" w:rsidRPr="00F16220">
              <w:rPr>
                <w:rStyle w:val="Collegamentoipertestuale"/>
                <w:noProof/>
                <w:lang w:val="en-US"/>
              </w:rPr>
              <w:t>DETERMINATION AND ANALYSIS OF STATUS QUO</w:t>
            </w:r>
            <w:r w:rsidR="00F92101">
              <w:rPr>
                <w:noProof/>
                <w:webHidden/>
              </w:rPr>
              <w:tab/>
            </w:r>
            <w:r>
              <w:rPr>
                <w:noProof/>
                <w:webHidden/>
              </w:rPr>
              <w:fldChar w:fldCharType="begin"/>
            </w:r>
            <w:r w:rsidR="00F92101">
              <w:rPr>
                <w:noProof/>
                <w:webHidden/>
              </w:rPr>
              <w:instrText xml:space="preserve"> PAGEREF _Toc414459899 \h </w:instrText>
            </w:r>
            <w:r>
              <w:rPr>
                <w:noProof/>
                <w:webHidden/>
              </w:rPr>
            </w:r>
            <w:r>
              <w:rPr>
                <w:noProof/>
                <w:webHidden/>
              </w:rPr>
              <w:fldChar w:fldCharType="separate"/>
            </w:r>
            <w:r w:rsidR="00F92101">
              <w:rPr>
                <w:noProof/>
                <w:webHidden/>
              </w:rPr>
              <w:t>12</w:t>
            </w:r>
            <w:r>
              <w:rPr>
                <w:noProof/>
                <w:webHidden/>
              </w:rPr>
              <w:fldChar w:fldCharType="end"/>
            </w:r>
          </w:hyperlink>
        </w:p>
        <w:p w:rsidR="00F92101" w:rsidRDefault="00FF427C">
          <w:pPr>
            <w:pStyle w:val="Sommario3"/>
            <w:tabs>
              <w:tab w:val="left" w:pos="880"/>
              <w:tab w:val="right" w:leader="dot" w:pos="9488"/>
            </w:tabs>
            <w:rPr>
              <w:rFonts w:eastAsiaTheme="minorEastAsia"/>
              <w:noProof/>
              <w:color w:val="auto"/>
              <w:lang w:eastAsia="de-DE"/>
            </w:rPr>
          </w:pPr>
          <w:hyperlink w:anchor="_Toc414459900" w:history="1">
            <w:r w:rsidR="00F92101" w:rsidRPr="00F16220">
              <w:rPr>
                <w:rStyle w:val="Collegamentoipertestuale"/>
                <w:noProof/>
                <w:lang w:val="en-US"/>
              </w:rPr>
              <w:t>3.</w:t>
            </w:r>
            <w:r w:rsidR="00F92101">
              <w:rPr>
                <w:rFonts w:eastAsiaTheme="minorEastAsia"/>
                <w:noProof/>
                <w:color w:val="auto"/>
                <w:lang w:eastAsia="de-DE"/>
              </w:rPr>
              <w:tab/>
            </w:r>
            <w:r w:rsidR="00F92101" w:rsidRPr="00F16220">
              <w:rPr>
                <w:rStyle w:val="Collegamentoipertestuale"/>
                <w:noProof/>
                <w:lang w:val="en-US"/>
              </w:rPr>
              <w:t>FIND FOCUS POINTS TO IMPROVE DEVELOPMENT TOWARDS TRANSFORMATION STRATEGY</w:t>
            </w:r>
            <w:r w:rsidR="00F92101">
              <w:rPr>
                <w:noProof/>
                <w:webHidden/>
              </w:rPr>
              <w:tab/>
            </w:r>
            <w:r>
              <w:rPr>
                <w:noProof/>
                <w:webHidden/>
              </w:rPr>
              <w:fldChar w:fldCharType="begin"/>
            </w:r>
            <w:r w:rsidR="00F92101">
              <w:rPr>
                <w:noProof/>
                <w:webHidden/>
              </w:rPr>
              <w:instrText xml:space="preserve"> PAGEREF _Toc414459900 \h </w:instrText>
            </w:r>
            <w:r>
              <w:rPr>
                <w:noProof/>
                <w:webHidden/>
              </w:rPr>
            </w:r>
            <w:r>
              <w:rPr>
                <w:noProof/>
                <w:webHidden/>
              </w:rPr>
              <w:fldChar w:fldCharType="separate"/>
            </w:r>
            <w:r w:rsidR="00F92101">
              <w:rPr>
                <w:noProof/>
                <w:webHidden/>
              </w:rPr>
              <w:t>15</w:t>
            </w:r>
            <w:r>
              <w:rPr>
                <w:noProof/>
                <w:webHidden/>
              </w:rPr>
              <w:fldChar w:fldCharType="end"/>
            </w:r>
          </w:hyperlink>
        </w:p>
        <w:p w:rsidR="00F92101" w:rsidRDefault="00FF427C">
          <w:pPr>
            <w:pStyle w:val="Sommario3"/>
            <w:tabs>
              <w:tab w:val="left" w:pos="880"/>
              <w:tab w:val="right" w:leader="dot" w:pos="9488"/>
            </w:tabs>
            <w:rPr>
              <w:rFonts w:eastAsiaTheme="minorEastAsia"/>
              <w:noProof/>
              <w:color w:val="auto"/>
              <w:lang w:eastAsia="de-DE"/>
            </w:rPr>
          </w:pPr>
          <w:hyperlink w:anchor="_Toc414459901" w:history="1">
            <w:r w:rsidR="00F92101" w:rsidRPr="00F16220">
              <w:rPr>
                <w:rStyle w:val="Collegamentoipertestuale"/>
                <w:noProof/>
                <w:lang w:val="en-US"/>
              </w:rPr>
              <w:t>4.</w:t>
            </w:r>
            <w:r w:rsidR="00F92101">
              <w:rPr>
                <w:rFonts w:eastAsiaTheme="minorEastAsia"/>
                <w:noProof/>
                <w:color w:val="auto"/>
                <w:lang w:eastAsia="de-DE"/>
              </w:rPr>
              <w:tab/>
            </w:r>
            <w:r w:rsidR="00F92101" w:rsidRPr="00F16220">
              <w:rPr>
                <w:rStyle w:val="Collegamentoipertestuale"/>
                <w:noProof/>
                <w:lang w:val="en-US"/>
              </w:rPr>
              <w:t>ADJUSTMENT OF STRATEGIC CONCEPT TO THE CITY SYSTEM AND INCREASE OF IMPACT</w:t>
            </w:r>
            <w:r w:rsidR="00F92101">
              <w:rPr>
                <w:noProof/>
                <w:webHidden/>
              </w:rPr>
              <w:tab/>
            </w:r>
            <w:r>
              <w:rPr>
                <w:noProof/>
                <w:webHidden/>
              </w:rPr>
              <w:fldChar w:fldCharType="begin"/>
            </w:r>
            <w:r w:rsidR="00F92101">
              <w:rPr>
                <w:noProof/>
                <w:webHidden/>
              </w:rPr>
              <w:instrText xml:space="preserve"> PAGEREF _Toc414459901 \h </w:instrText>
            </w:r>
            <w:r>
              <w:rPr>
                <w:noProof/>
                <w:webHidden/>
              </w:rPr>
            </w:r>
            <w:r>
              <w:rPr>
                <w:noProof/>
                <w:webHidden/>
              </w:rPr>
              <w:fldChar w:fldCharType="separate"/>
            </w:r>
            <w:r w:rsidR="00F92101">
              <w:rPr>
                <w:noProof/>
                <w:webHidden/>
              </w:rPr>
              <w:t>17</w:t>
            </w:r>
            <w:r>
              <w:rPr>
                <w:noProof/>
                <w:webHidden/>
              </w:rPr>
              <w:fldChar w:fldCharType="end"/>
            </w:r>
          </w:hyperlink>
        </w:p>
        <w:p w:rsidR="00F92101" w:rsidRDefault="00FF427C">
          <w:pPr>
            <w:pStyle w:val="Sommario3"/>
            <w:tabs>
              <w:tab w:val="left" w:pos="880"/>
              <w:tab w:val="right" w:leader="dot" w:pos="9488"/>
            </w:tabs>
            <w:rPr>
              <w:rFonts w:eastAsiaTheme="minorEastAsia"/>
              <w:noProof/>
              <w:color w:val="auto"/>
              <w:lang w:eastAsia="de-DE"/>
            </w:rPr>
          </w:pPr>
          <w:hyperlink w:anchor="_Toc414459902" w:history="1">
            <w:r w:rsidR="00F92101" w:rsidRPr="00F16220">
              <w:rPr>
                <w:rStyle w:val="Collegamentoipertestuale"/>
                <w:noProof/>
                <w:lang w:val="en-US"/>
              </w:rPr>
              <w:t>5.</w:t>
            </w:r>
            <w:r w:rsidR="00F92101">
              <w:rPr>
                <w:rFonts w:eastAsiaTheme="minorEastAsia"/>
                <w:noProof/>
                <w:color w:val="auto"/>
                <w:lang w:eastAsia="de-DE"/>
              </w:rPr>
              <w:tab/>
            </w:r>
            <w:r w:rsidR="00F92101" w:rsidRPr="00F16220">
              <w:rPr>
                <w:rStyle w:val="Collegamentoipertestuale"/>
                <w:noProof/>
                <w:lang w:val="en-US"/>
              </w:rPr>
              <w:t>TRANSFORMATION AGENDA AND DECISION SUPPORT ENVIRONMENT</w:t>
            </w:r>
            <w:r w:rsidR="00F92101">
              <w:rPr>
                <w:noProof/>
                <w:webHidden/>
              </w:rPr>
              <w:tab/>
            </w:r>
            <w:r>
              <w:rPr>
                <w:noProof/>
                <w:webHidden/>
              </w:rPr>
              <w:fldChar w:fldCharType="begin"/>
            </w:r>
            <w:r w:rsidR="00F92101">
              <w:rPr>
                <w:noProof/>
                <w:webHidden/>
              </w:rPr>
              <w:instrText xml:space="preserve"> PAGEREF _Toc414459902 \h </w:instrText>
            </w:r>
            <w:r>
              <w:rPr>
                <w:noProof/>
                <w:webHidden/>
              </w:rPr>
            </w:r>
            <w:r>
              <w:rPr>
                <w:noProof/>
                <w:webHidden/>
              </w:rPr>
              <w:fldChar w:fldCharType="separate"/>
            </w:r>
            <w:r w:rsidR="00F92101">
              <w:rPr>
                <w:noProof/>
                <w:webHidden/>
              </w:rPr>
              <w:t>20</w:t>
            </w:r>
            <w:r>
              <w:rPr>
                <w:noProof/>
                <w:webHidden/>
              </w:rPr>
              <w:fldChar w:fldCharType="end"/>
            </w:r>
          </w:hyperlink>
        </w:p>
        <w:p w:rsidR="00F92101" w:rsidRDefault="00FF427C">
          <w:pPr>
            <w:pStyle w:val="Sommario3"/>
            <w:tabs>
              <w:tab w:val="left" w:pos="880"/>
              <w:tab w:val="right" w:leader="dot" w:pos="9488"/>
            </w:tabs>
            <w:rPr>
              <w:rFonts w:eastAsiaTheme="minorEastAsia"/>
              <w:noProof/>
              <w:color w:val="auto"/>
              <w:lang w:eastAsia="de-DE"/>
            </w:rPr>
          </w:pPr>
          <w:hyperlink w:anchor="_Toc414459903" w:history="1">
            <w:r w:rsidR="00F92101" w:rsidRPr="00F16220">
              <w:rPr>
                <w:rStyle w:val="Collegamentoipertestuale"/>
                <w:noProof/>
                <w:lang w:val="en-US"/>
              </w:rPr>
              <w:t>6.</w:t>
            </w:r>
            <w:r w:rsidR="00F92101">
              <w:rPr>
                <w:rFonts w:eastAsiaTheme="minorEastAsia"/>
                <w:noProof/>
                <w:color w:val="auto"/>
                <w:lang w:eastAsia="de-DE"/>
              </w:rPr>
              <w:tab/>
            </w:r>
            <w:r w:rsidR="00F92101" w:rsidRPr="00F16220">
              <w:rPr>
                <w:rStyle w:val="Collegamentoipertestuale"/>
                <w:noProof/>
                <w:lang w:val="en-US"/>
              </w:rPr>
              <w:t>PROCEDURES AND CITY DYNAMICS OF MONITORING, EVALUATION AND ADAPTATION</w:t>
            </w:r>
            <w:r w:rsidR="00F92101">
              <w:rPr>
                <w:noProof/>
                <w:webHidden/>
              </w:rPr>
              <w:tab/>
            </w:r>
            <w:r>
              <w:rPr>
                <w:noProof/>
                <w:webHidden/>
              </w:rPr>
              <w:fldChar w:fldCharType="begin"/>
            </w:r>
            <w:r w:rsidR="00F92101">
              <w:rPr>
                <w:noProof/>
                <w:webHidden/>
              </w:rPr>
              <w:instrText xml:space="preserve"> PAGEREF _Toc414459903 \h </w:instrText>
            </w:r>
            <w:r>
              <w:rPr>
                <w:noProof/>
                <w:webHidden/>
              </w:rPr>
            </w:r>
            <w:r>
              <w:rPr>
                <w:noProof/>
                <w:webHidden/>
              </w:rPr>
              <w:fldChar w:fldCharType="separate"/>
            </w:r>
            <w:r w:rsidR="00F92101">
              <w:rPr>
                <w:noProof/>
                <w:webHidden/>
              </w:rPr>
              <w:t>24</w:t>
            </w:r>
            <w:r>
              <w:rPr>
                <w:noProof/>
                <w:webHidden/>
              </w:rPr>
              <w:fldChar w:fldCharType="end"/>
            </w:r>
          </w:hyperlink>
        </w:p>
        <w:p w:rsidR="00F92101" w:rsidRDefault="00FF427C">
          <w:pPr>
            <w:pStyle w:val="Sommario3"/>
            <w:tabs>
              <w:tab w:val="left" w:pos="880"/>
              <w:tab w:val="right" w:leader="dot" w:pos="9488"/>
            </w:tabs>
            <w:rPr>
              <w:rFonts w:eastAsiaTheme="minorEastAsia"/>
              <w:noProof/>
              <w:color w:val="auto"/>
              <w:lang w:eastAsia="de-DE"/>
            </w:rPr>
          </w:pPr>
          <w:hyperlink w:anchor="_Toc414459904" w:history="1">
            <w:r w:rsidR="00F92101" w:rsidRPr="00F16220">
              <w:rPr>
                <w:rStyle w:val="Collegamentoipertestuale"/>
                <w:noProof/>
                <w:lang w:val="en-US"/>
              </w:rPr>
              <w:t>7.</w:t>
            </w:r>
            <w:r w:rsidR="00F92101">
              <w:rPr>
                <w:rFonts w:eastAsiaTheme="minorEastAsia"/>
                <w:noProof/>
                <w:color w:val="auto"/>
                <w:lang w:eastAsia="de-DE"/>
              </w:rPr>
              <w:tab/>
            </w:r>
            <w:r w:rsidR="00F92101" w:rsidRPr="00F16220">
              <w:rPr>
                <w:rStyle w:val="Collegamentoipertestuale"/>
                <w:noProof/>
                <w:lang w:val="en-US"/>
              </w:rPr>
              <w:t>COMPOSITION OF THE TRANSFORMATION AGENDA</w:t>
            </w:r>
            <w:r w:rsidR="00F92101">
              <w:rPr>
                <w:noProof/>
                <w:webHidden/>
              </w:rPr>
              <w:tab/>
            </w:r>
            <w:r>
              <w:rPr>
                <w:noProof/>
                <w:webHidden/>
              </w:rPr>
              <w:fldChar w:fldCharType="begin"/>
            </w:r>
            <w:r w:rsidR="00F92101">
              <w:rPr>
                <w:noProof/>
                <w:webHidden/>
              </w:rPr>
              <w:instrText xml:space="preserve"> PAGEREF _Toc414459904 \h </w:instrText>
            </w:r>
            <w:r>
              <w:rPr>
                <w:noProof/>
                <w:webHidden/>
              </w:rPr>
            </w:r>
            <w:r>
              <w:rPr>
                <w:noProof/>
                <w:webHidden/>
              </w:rPr>
              <w:fldChar w:fldCharType="separate"/>
            </w:r>
            <w:r w:rsidR="00F92101">
              <w:rPr>
                <w:noProof/>
                <w:webHidden/>
              </w:rPr>
              <w:t>26</w:t>
            </w:r>
            <w:r>
              <w:rPr>
                <w:noProof/>
                <w:webHidden/>
              </w:rPr>
              <w:fldChar w:fldCharType="end"/>
            </w:r>
          </w:hyperlink>
        </w:p>
        <w:p w:rsidR="00F92101" w:rsidRDefault="00FF427C">
          <w:pPr>
            <w:pStyle w:val="Sommario2"/>
            <w:tabs>
              <w:tab w:val="left" w:pos="880"/>
              <w:tab w:val="right" w:leader="dot" w:pos="9488"/>
            </w:tabs>
            <w:rPr>
              <w:rFonts w:eastAsiaTheme="minorEastAsia"/>
              <w:noProof/>
              <w:color w:val="auto"/>
              <w:lang w:eastAsia="de-DE"/>
            </w:rPr>
          </w:pPr>
          <w:hyperlink w:anchor="_Toc414459905" w:history="1">
            <w:r w:rsidR="00F92101" w:rsidRPr="006A13C1">
              <w:rPr>
                <w:rStyle w:val="Collegamentoipertestuale"/>
                <w:b/>
                <w:noProof/>
                <w:lang w:val="en-US"/>
              </w:rPr>
              <w:t>III.</w:t>
            </w:r>
            <w:r w:rsidR="00F92101" w:rsidRPr="006A13C1">
              <w:rPr>
                <w:rFonts w:eastAsiaTheme="minorEastAsia"/>
                <w:b/>
                <w:noProof/>
                <w:color w:val="auto"/>
                <w:lang w:eastAsia="de-DE"/>
              </w:rPr>
              <w:tab/>
            </w:r>
            <w:r w:rsidR="00F92101" w:rsidRPr="006A13C1">
              <w:rPr>
                <w:rStyle w:val="Collegamentoipertestuale"/>
                <w:b/>
                <w:noProof/>
                <w:lang w:val="en-US"/>
              </w:rPr>
              <w:t>ANNEX</w:t>
            </w:r>
            <w:r w:rsidR="00F92101">
              <w:rPr>
                <w:noProof/>
                <w:webHidden/>
              </w:rPr>
              <w:tab/>
            </w:r>
            <w:r>
              <w:rPr>
                <w:noProof/>
                <w:webHidden/>
              </w:rPr>
              <w:fldChar w:fldCharType="begin"/>
            </w:r>
            <w:r w:rsidR="00F92101">
              <w:rPr>
                <w:noProof/>
                <w:webHidden/>
              </w:rPr>
              <w:instrText xml:space="preserve"> PAGEREF _Toc414459905 \h </w:instrText>
            </w:r>
            <w:r>
              <w:rPr>
                <w:noProof/>
                <w:webHidden/>
              </w:rPr>
            </w:r>
            <w:r>
              <w:rPr>
                <w:noProof/>
                <w:webHidden/>
              </w:rPr>
              <w:fldChar w:fldCharType="separate"/>
            </w:r>
            <w:r w:rsidR="00F92101">
              <w:rPr>
                <w:noProof/>
                <w:webHidden/>
              </w:rPr>
              <w:t>28</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06" w:history="1">
            <w:r w:rsidR="00F92101" w:rsidRPr="00F16220">
              <w:rPr>
                <w:rStyle w:val="Collegamentoipertestuale"/>
                <w:noProof/>
                <w:lang w:val="en-US"/>
              </w:rPr>
              <w:t>ANNEX 1: SWOT AND PESTLEGS FRAMEWORK</w:t>
            </w:r>
            <w:r w:rsidR="00F92101">
              <w:rPr>
                <w:noProof/>
                <w:webHidden/>
              </w:rPr>
              <w:tab/>
            </w:r>
            <w:r>
              <w:rPr>
                <w:noProof/>
                <w:webHidden/>
              </w:rPr>
              <w:fldChar w:fldCharType="begin"/>
            </w:r>
            <w:r w:rsidR="00F92101">
              <w:rPr>
                <w:noProof/>
                <w:webHidden/>
              </w:rPr>
              <w:instrText xml:space="preserve"> PAGEREF _Toc414459906 \h </w:instrText>
            </w:r>
            <w:r>
              <w:rPr>
                <w:noProof/>
                <w:webHidden/>
              </w:rPr>
            </w:r>
            <w:r>
              <w:rPr>
                <w:noProof/>
                <w:webHidden/>
              </w:rPr>
              <w:fldChar w:fldCharType="separate"/>
            </w:r>
            <w:r w:rsidR="00F92101">
              <w:rPr>
                <w:noProof/>
                <w:webHidden/>
              </w:rPr>
              <w:t>29</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07" w:history="1">
            <w:r w:rsidR="00F92101" w:rsidRPr="00F16220">
              <w:rPr>
                <w:rStyle w:val="Collegamentoipertestuale"/>
                <w:noProof/>
                <w:lang w:val="en-US"/>
              </w:rPr>
              <w:t>ANNEX 2: BASELINE ANALYSIS</w:t>
            </w:r>
            <w:r w:rsidR="00F92101">
              <w:rPr>
                <w:noProof/>
                <w:webHidden/>
              </w:rPr>
              <w:tab/>
            </w:r>
            <w:r>
              <w:rPr>
                <w:noProof/>
                <w:webHidden/>
              </w:rPr>
              <w:fldChar w:fldCharType="begin"/>
            </w:r>
            <w:r w:rsidR="00F92101">
              <w:rPr>
                <w:noProof/>
                <w:webHidden/>
              </w:rPr>
              <w:instrText xml:space="preserve"> PAGEREF _Toc414459907 \h </w:instrText>
            </w:r>
            <w:r>
              <w:rPr>
                <w:noProof/>
                <w:webHidden/>
              </w:rPr>
            </w:r>
            <w:r>
              <w:rPr>
                <w:noProof/>
                <w:webHidden/>
              </w:rPr>
              <w:fldChar w:fldCharType="separate"/>
            </w:r>
            <w:r w:rsidR="00F92101">
              <w:rPr>
                <w:noProof/>
                <w:webHidden/>
              </w:rPr>
              <w:t>31</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08" w:history="1">
            <w:r w:rsidR="00F92101" w:rsidRPr="00F16220">
              <w:rPr>
                <w:rStyle w:val="Collegamentoipertestuale"/>
                <w:noProof/>
                <w:lang w:val="en-US"/>
              </w:rPr>
              <w:t>ANNEX 3: SMART ENERGY CITIES QUESTIONNAIRE</w:t>
            </w:r>
            <w:r w:rsidR="00F92101">
              <w:rPr>
                <w:noProof/>
                <w:webHidden/>
              </w:rPr>
              <w:tab/>
            </w:r>
            <w:r>
              <w:rPr>
                <w:noProof/>
                <w:webHidden/>
              </w:rPr>
              <w:fldChar w:fldCharType="begin"/>
            </w:r>
            <w:r w:rsidR="00F92101">
              <w:rPr>
                <w:noProof/>
                <w:webHidden/>
              </w:rPr>
              <w:instrText xml:space="preserve"> PAGEREF _Toc414459908 \h </w:instrText>
            </w:r>
            <w:r>
              <w:rPr>
                <w:noProof/>
                <w:webHidden/>
              </w:rPr>
            </w:r>
            <w:r>
              <w:rPr>
                <w:noProof/>
                <w:webHidden/>
              </w:rPr>
              <w:fldChar w:fldCharType="separate"/>
            </w:r>
            <w:r w:rsidR="00F92101">
              <w:rPr>
                <w:noProof/>
                <w:webHidden/>
              </w:rPr>
              <w:t>32</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09" w:history="1">
            <w:r w:rsidR="00F92101" w:rsidRPr="00F16220">
              <w:rPr>
                <w:rStyle w:val="Collegamentoipertestuale"/>
                <w:noProof/>
              </w:rPr>
              <w:t>ANNEX 4: GUIDING QUESTIONS</w:t>
            </w:r>
            <w:r w:rsidR="00F92101">
              <w:rPr>
                <w:noProof/>
                <w:webHidden/>
              </w:rPr>
              <w:tab/>
            </w:r>
            <w:r>
              <w:rPr>
                <w:noProof/>
                <w:webHidden/>
              </w:rPr>
              <w:fldChar w:fldCharType="begin"/>
            </w:r>
            <w:r w:rsidR="00F92101">
              <w:rPr>
                <w:noProof/>
                <w:webHidden/>
              </w:rPr>
              <w:instrText xml:space="preserve"> PAGEREF _Toc414459909 \h </w:instrText>
            </w:r>
            <w:r>
              <w:rPr>
                <w:noProof/>
                <w:webHidden/>
              </w:rPr>
            </w:r>
            <w:r>
              <w:rPr>
                <w:noProof/>
                <w:webHidden/>
              </w:rPr>
              <w:fldChar w:fldCharType="separate"/>
            </w:r>
            <w:r w:rsidR="00F92101">
              <w:rPr>
                <w:noProof/>
                <w:webHidden/>
              </w:rPr>
              <w:t>33</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10" w:history="1">
            <w:r w:rsidR="00F92101" w:rsidRPr="00F16220">
              <w:rPr>
                <w:rStyle w:val="Collegamentoipertestuale"/>
                <w:noProof/>
                <w:lang w:val="en-US"/>
              </w:rPr>
              <w:t>ANNEX 5: LIST OF KEY PERFORMANCE INDICATORS</w:t>
            </w:r>
            <w:r w:rsidR="00F92101">
              <w:rPr>
                <w:noProof/>
                <w:webHidden/>
              </w:rPr>
              <w:tab/>
            </w:r>
            <w:r>
              <w:rPr>
                <w:noProof/>
                <w:webHidden/>
              </w:rPr>
              <w:fldChar w:fldCharType="begin"/>
            </w:r>
            <w:r w:rsidR="00F92101">
              <w:rPr>
                <w:noProof/>
                <w:webHidden/>
              </w:rPr>
              <w:instrText xml:space="preserve"> PAGEREF _Toc414459910 \h </w:instrText>
            </w:r>
            <w:r>
              <w:rPr>
                <w:noProof/>
                <w:webHidden/>
              </w:rPr>
            </w:r>
            <w:r>
              <w:rPr>
                <w:noProof/>
                <w:webHidden/>
              </w:rPr>
              <w:fldChar w:fldCharType="separate"/>
            </w:r>
            <w:r w:rsidR="00F92101">
              <w:rPr>
                <w:noProof/>
                <w:webHidden/>
              </w:rPr>
              <w:t>34</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11" w:history="1">
            <w:r w:rsidR="00F92101" w:rsidRPr="00F16220">
              <w:rPr>
                <w:rStyle w:val="Collegamentoipertestuale"/>
                <w:noProof/>
                <w:lang w:val="en-US"/>
              </w:rPr>
              <w:t>ANNEX 6: STAKEHOLDER MAPPING</w:t>
            </w:r>
            <w:r w:rsidR="00F92101">
              <w:rPr>
                <w:noProof/>
                <w:webHidden/>
              </w:rPr>
              <w:tab/>
            </w:r>
            <w:r>
              <w:rPr>
                <w:noProof/>
                <w:webHidden/>
              </w:rPr>
              <w:fldChar w:fldCharType="begin"/>
            </w:r>
            <w:r w:rsidR="00F92101">
              <w:rPr>
                <w:noProof/>
                <w:webHidden/>
              </w:rPr>
              <w:instrText xml:space="preserve"> PAGEREF _Toc414459911 \h </w:instrText>
            </w:r>
            <w:r>
              <w:rPr>
                <w:noProof/>
                <w:webHidden/>
              </w:rPr>
            </w:r>
            <w:r>
              <w:rPr>
                <w:noProof/>
                <w:webHidden/>
              </w:rPr>
              <w:fldChar w:fldCharType="separate"/>
            </w:r>
            <w:r w:rsidR="00F92101">
              <w:rPr>
                <w:noProof/>
                <w:webHidden/>
              </w:rPr>
              <w:t>35</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12" w:history="1">
            <w:r w:rsidR="00F92101" w:rsidRPr="00F16220">
              <w:rPr>
                <w:rStyle w:val="Collegamentoipertestuale"/>
                <w:noProof/>
                <w:lang w:val="en-US"/>
              </w:rPr>
              <w:t>ANNEX 7: INTAKE WORKSHOP</w:t>
            </w:r>
            <w:r w:rsidR="00F92101">
              <w:rPr>
                <w:noProof/>
                <w:webHidden/>
              </w:rPr>
              <w:tab/>
            </w:r>
            <w:r>
              <w:rPr>
                <w:noProof/>
                <w:webHidden/>
              </w:rPr>
              <w:fldChar w:fldCharType="begin"/>
            </w:r>
            <w:r w:rsidR="00F92101">
              <w:rPr>
                <w:noProof/>
                <w:webHidden/>
              </w:rPr>
              <w:instrText xml:space="preserve"> PAGEREF _Toc414459912 \h </w:instrText>
            </w:r>
            <w:r>
              <w:rPr>
                <w:noProof/>
                <w:webHidden/>
              </w:rPr>
            </w:r>
            <w:r>
              <w:rPr>
                <w:noProof/>
                <w:webHidden/>
              </w:rPr>
              <w:fldChar w:fldCharType="separate"/>
            </w:r>
            <w:r w:rsidR="00F92101">
              <w:rPr>
                <w:noProof/>
                <w:webHidden/>
              </w:rPr>
              <w:t>36</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13" w:history="1">
            <w:r w:rsidR="00F92101" w:rsidRPr="00F16220">
              <w:rPr>
                <w:rStyle w:val="Collegamentoipertestuale"/>
                <w:noProof/>
                <w:lang w:val="en-US"/>
              </w:rPr>
              <w:t>ANNEX 8: CITY AS COMPLEX ADAPTIVE SYSTEM AND SMART GOVERNANCE</w:t>
            </w:r>
            <w:r w:rsidR="00F92101">
              <w:rPr>
                <w:noProof/>
                <w:webHidden/>
              </w:rPr>
              <w:tab/>
            </w:r>
            <w:r>
              <w:rPr>
                <w:noProof/>
                <w:webHidden/>
              </w:rPr>
              <w:fldChar w:fldCharType="begin"/>
            </w:r>
            <w:r w:rsidR="00F92101">
              <w:rPr>
                <w:noProof/>
                <w:webHidden/>
              </w:rPr>
              <w:instrText xml:space="preserve"> PAGEREF _Toc414459913 \h </w:instrText>
            </w:r>
            <w:r>
              <w:rPr>
                <w:noProof/>
                <w:webHidden/>
              </w:rPr>
            </w:r>
            <w:r>
              <w:rPr>
                <w:noProof/>
                <w:webHidden/>
              </w:rPr>
              <w:fldChar w:fldCharType="separate"/>
            </w:r>
            <w:r w:rsidR="00F92101">
              <w:rPr>
                <w:noProof/>
                <w:webHidden/>
              </w:rPr>
              <w:t>37</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14" w:history="1">
            <w:r w:rsidR="00F92101" w:rsidRPr="00F16220">
              <w:rPr>
                <w:rStyle w:val="Collegamentoipertestuale"/>
                <w:noProof/>
                <w:lang w:val="en-US"/>
              </w:rPr>
              <w:t>ANNEX 9: EXAMPLES OF BUSINESS MODELS</w:t>
            </w:r>
            <w:r w:rsidR="00F92101">
              <w:rPr>
                <w:noProof/>
                <w:webHidden/>
              </w:rPr>
              <w:tab/>
            </w:r>
            <w:r>
              <w:rPr>
                <w:noProof/>
                <w:webHidden/>
              </w:rPr>
              <w:fldChar w:fldCharType="begin"/>
            </w:r>
            <w:r w:rsidR="00F92101">
              <w:rPr>
                <w:noProof/>
                <w:webHidden/>
              </w:rPr>
              <w:instrText xml:space="preserve"> PAGEREF _Toc414459914 \h </w:instrText>
            </w:r>
            <w:r>
              <w:rPr>
                <w:noProof/>
                <w:webHidden/>
              </w:rPr>
            </w:r>
            <w:r>
              <w:rPr>
                <w:noProof/>
                <w:webHidden/>
              </w:rPr>
              <w:fldChar w:fldCharType="separate"/>
            </w:r>
            <w:r w:rsidR="00F92101">
              <w:rPr>
                <w:noProof/>
                <w:webHidden/>
              </w:rPr>
              <w:t>43</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15" w:history="1">
            <w:r w:rsidR="00F92101" w:rsidRPr="00F16220">
              <w:rPr>
                <w:rStyle w:val="Collegamentoipertestuale"/>
                <w:noProof/>
                <w:lang w:val="en-US"/>
              </w:rPr>
              <w:t>ANNEX 10: ROADMAP TO MAKE AN IMPLEMENTATION PLAN</w:t>
            </w:r>
            <w:r w:rsidR="00F92101">
              <w:rPr>
                <w:noProof/>
                <w:webHidden/>
              </w:rPr>
              <w:tab/>
            </w:r>
            <w:r>
              <w:rPr>
                <w:noProof/>
                <w:webHidden/>
              </w:rPr>
              <w:fldChar w:fldCharType="begin"/>
            </w:r>
            <w:r w:rsidR="00F92101">
              <w:rPr>
                <w:noProof/>
                <w:webHidden/>
              </w:rPr>
              <w:instrText xml:space="preserve"> PAGEREF _Toc414459915 \h </w:instrText>
            </w:r>
            <w:r>
              <w:rPr>
                <w:noProof/>
                <w:webHidden/>
              </w:rPr>
            </w:r>
            <w:r>
              <w:rPr>
                <w:noProof/>
                <w:webHidden/>
              </w:rPr>
              <w:fldChar w:fldCharType="separate"/>
            </w:r>
            <w:r w:rsidR="00F92101">
              <w:rPr>
                <w:noProof/>
                <w:webHidden/>
              </w:rPr>
              <w:t>46</w:t>
            </w:r>
            <w:r>
              <w:rPr>
                <w:noProof/>
                <w:webHidden/>
              </w:rPr>
              <w:fldChar w:fldCharType="end"/>
            </w:r>
          </w:hyperlink>
        </w:p>
        <w:p w:rsidR="00F92101" w:rsidRDefault="00FF427C">
          <w:pPr>
            <w:pStyle w:val="Sommario3"/>
            <w:tabs>
              <w:tab w:val="right" w:leader="dot" w:pos="9488"/>
            </w:tabs>
            <w:rPr>
              <w:rFonts w:eastAsiaTheme="minorEastAsia"/>
              <w:noProof/>
              <w:color w:val="auto"/>
              <w:lang w:eastAsia="de-DE"/>
            </w:rPr>
          </w:pPr>
          <w:hyperlink w:anchor="_Toc414459916" w:history="1">
            <w:r w:rsidR="00F92101" w:rsidRPr="00F16220">
              <w:rPr>
                <w:rStyle w:val="Collegamentoipertestuale"/>
                <w:noProof/>
                <w:lang w:val="en-US"/>
              </w:rPr>
              <w:t>ANNEX 11: QUANTITATIVE DECISION SUPPORT ENVIRONMENT</w:t>
            </w:r>
            <w:r w:rsidR="00F92101">
              <w:rPr>
                <w:noProof/>
                <w:webHidden/>
              </w:rPr>
              <w:tab/>
            </w:r>
            <w:r>
              <w:rPr>
                <w:noProof/>
                <w:webHidden/>
              </w:rPr>
              <w:fldChar w:fldCharType="begin"/>
            </w:r>
            <w:r w:rsidR="00F92101">
              <w:rPr>
                <w:noProof/>
                <w:webHidden/>
              </w:rPr>
              <w:instrText xml:space="preserve"> PAGEREF _Toc414459916 \h </w:instrText>
            </w:r>
            <w:r>
              <w:rPr>
                <w:noProof/>
                <w:webHidden/>
              </w:rPr>
            </w:r>
            <w:r>
              <w:rPr>
                <w:noProof/>
                <w:webHidden/>
              </w:rPr>
              <w:fldChar w:fldCharType="separate"/>
            </w:r>
            <w:r w:rsidR="00F92101">
              <w:rPr>
                <w:noProof/>
                <w:webHidden/>
              </w:rPr>
              <w:t>47</w:t>
            </w:r>
            <w:r>
              <w:rPr>
                <w:noProof/>
                <w:webHidden/>
              </w:rPr>
              <w:fldChar w:fldCharType="end"/>
            </w:r>
          </w:hyperlink>
        </w:p>
        <w:p w:rsidR="00D0287C" w:rsidRPr="00394EB5" w:rsidRDefault="00FF427C" w:rsidP="00394EB5">
          <w:r>
            <w:fldChar w:fldCharType="end"/>
          </w:r>
        </w:p>
      </w:sdtContent>
    </w:sdt>
    <w:p w:rsidR="00AB57D2" w:rsidRDefault="00AB57D2" w:rsidP="00394EB5">
      <w:pPr>
        <w:pStyle w:val="Titolo2"/>
        <w:rPr>
          <w:lang w:val="en-US"/>
        </w:rPr>
        <w:sectPr w:rsidR="00AB57D2" w:rsidSect="00AB57D2">
          <w:pgSz w:w="11906" w:h="16838"/>
          <w:pgMar w:top="1417" w:right="991" w:bottom="1134" w:left="1417" w:header="426" w:footer="708" w:gutter="0"/>
          <w:cols w:space="708"/>
          <w:docGrid w:linePitch="360"/>
        </w:sectPr>
      </w:pPr>
    </w:p>
    <w:p w:rsidR="005004C3" w:rsidRDefault="005004C3" w:rsidP="00394EB5">
      <w:pPr>
        <w:pStyle w:val="Titolo2"/>
        <w:rPr>
          <w:lang w:val="en-US"/>
        </w:rPr>
      </w:pPr>
      <w:bookmarkStart w:id="0" w:name="_Toc414459893"/>
      <w:r w:rsidRPr="007818A0">
        <w:rPr>
          <w:lang w:val="en-US"/>
        </w:rPr>
        <w:t>PREAMBLE</w:t>
      </w:r>
      <w:bookmarkEnd w:id="0"/>
    </w:p>
    <w:p w:rsidR="005004C3" w:rsidRPr="00D176AF" w:rsidRDefault="005004C3" w:rsidP="005004C3">
      <w:pPr>
        <w:spacing w:after="0"/>
        <w:rPr>
          <w:rFonts w:cs="Calibri"/>
          <w:lang w:val="en-US"/>
        </w:rPr>
      </w:pPr>
      <w:r w:rsidRPr="00D176AF">
        <w:rPr>
          <w:rFonts w:cs="Calibri"/>
          <w:lang w:val="en-US"/>
        </w:rPr>
        <w:t>European Cities are at the beginning of a profound transformation process that shall lead to sustainable and livable conditions on the basis of responsibly designed, resource efficient and low-emission urban structures and functions. Thereby, the cities take part in the challenge of global transition and search for answers related to both the intensive world-wide networks as well as the cultural traditions of European cit</w:t>
      </w:r>
      <w:r w:rsidR="00E2518C">
        <w:rPr>
          <w:rFonts w:cs="Calibri"/>
          <w:lang w:val="en-US"/>
        </w:rPr>
        <w:t>ies</w:t>
      </w:r>
      <w:r w:rsidRPr="00D176AF">
        <w:rPr>
          <w:rFonts w:cs="Calibri"/>
          <w:lang w:val="en-US"/>
        </w:rPr>
        <w:t>.</w:t>
      </w:r>
    </w:p>
    <w:p w:rsidR="005004C3" w:rsidRDefault="0014493D" w:rsidP="005004C3">
      <w:pPr>
        <w:spacing w:after="0"/>
        <w:rPr>
          <w:rFonts w:cs="Calibri"/>
          <w:lang w:val="en-US"/>
        </w:rPr>
      </w:pPr>
      <w:r>
        <w:rPr>
          <w:rFonts w:cs="Calibri"/>
          <w:lang w:val="en-US"/>
        </w:rPr>
        <w:t>Various</w:t>
      </w:r>
      <w:r w:rsidR="005004C3" w:rsidRPr="004C544A">
        <w:rPr>
          <w:rFonts w:cs="Calibri"/>
          <w:lang w:val="en-US"/>
        </w:rPr>
        <w:t xml:space="preserve"> transformation fields (PESTLEGS) </w:t>
      </w:r>
      <w:r w:rsidR="00E2518C">
        <w:rPr>
          <w:rFonts w:cs="Calibri"/>
          <w:lang w:val="en-US"/>
        </w:rPr>
        <w:t xml:space="preserve">have to be considered </w:t>
      </w:r>
      <w:r w:rsidR="005004C3" w:rsidRPr="004C544A">
        <w:rPr>
          <w:rFonts w:cs="Calibri"/>
          <w:lang w:val="en-US"/>
        </w:rPr>
        <w:t>in order to outline</w:t>
      </w:r>
      <w:r w:rsidR="005004C3">
        <w:rPr>
          <w:rFonts w:cs="Calibri"/>
          <w:lang w:val="en-US"/>
        </w:rPr>
        <w:t xml:space="preserve"> the contents and</w:t>
      </w:r>
      <w:r w:rsidR="005004C3" w:rsidRPr="004C544A">
        <w:rPr>
          <w:rFonts w:cs="Calibri"/>
          <w:lang w:val="en-US"/>
        </w:rPr>
        <w:t xml:space="preserve"> the frame of the transformation</w:t>
      </w:r>
      <w:r w:rsidR="005004C3">
        <w:rPr>
          <w:rFonts w:cs="Calibri"/>
          <w:lang w:val="en-US"/>
        </w:rPr>
        <w:t>,</w:t>
      </w:r>
      <w:r w:rsidR="005004C3" w:rsidRPr="004C544A">
        <w:rPr>
          <w:rFonts w:cs="Calibri"/>
          <w:lang w:val="en-US"/>
        </w:rPr>
        <w:t xml:space="preserve"> and</w:t>
      </w:r>
      <w:r w:rsidR="005004C3">
        <w:rPr>
          <w:rFonts w:cs="Calibri"/>
          <w:lang w:val="en-US"/>
        </w:rPr>
        <w:t xml:space="preserve"> in order</w:t>
      </w:r>
      <w:r w:rsidR="005004C3" w:rsidRPr="004C544A">
        <w:rPr>
          <w:rFonts w:cs="Calibri"/>
          <w:lang w:val="en-US"/>
        </w:rPr>
        <w:t xml:space="preserve"> to specify the necessary elements of shifts which are considered inevitable. These fields shall be contemplated both individually and in combination with each other, and furthermore, have to fit into the city-specific framework and particularities. Therefore, the PESTLEGS are likewise giving a unified example for the transformation management of metropolises as well as a city-specific selection of objectives, instruments and project steering.</w:t>
      </w:r>
    </w:p>
    <w:p w:rsidR="005004C3" w:rsidRDefault="005004C3" w:rsidP="005004C3">
      <w:pPr>
        <w:pStyle w:val="Nessunaspaziatura"/>
        <w:rPr>
          <w:rFonts w:cs="Calibri"/>
          <w:lang w:val="en-US" w:eastAsia="en-US"/>
        </w:rPr>
      </w:pPr>
    </w:p>
    <w:p w:rsidR="005004C3" w:rsidRPr="005004C3" w:rsidRDefault="005004C3" w:rsidP="005004C3">
      <w:pPr>
        <w:pStyle w:val="Nessunaspaziatura"/>
        <w:rPr>
          <w:rFonts w:cs="Calibri"/>
          <w:b/>
          <w:lang w:val="en-US" w:eastAsia="en-US"/>
        </w:rPr>
      </w:pPr>
      <w:r w:rsidRPr="005004C3">
        <w:rPr>
          <w:rFonts w:cs="Calibri"/>
          <w:b/>
          <w:lang w:val="en-US" w:eastAsia="en-US"/>
        </w:rPr>
        <w:t>Political</w:t>
      </w:r>
    </w:p>
    <w:p w:rsidR="005004C3" w:rsidRDefault="005004C3" w:rsidP="005004C3">
      <w:pPr>
        <w:spacing w:after="0"/>
        <w:rPr>
          <w:rFonts w:cs="Calibri"/>
          <w:lang w:val="en-US"/>
        </w:rPr>
      </w:pPr>
      <w:r w:rsidRPr="004C544A">
        <w:rPr>
          <w:rFonts w:cs="Calibri"/>
          <w:lang w:val="en-US"/>
        </w:rPr>
        <w:t xml:space="preserve">The transformation towards the smart city leads to a new and growing field of urban energy politics which coordinates economic, technological, social and environmental aspects. It thus becomes a crucial subject for urban political representatives and decision makers. The success of the transformation process requires extensive </w:t>
      </w:r>
      <w:proofErr w:type="spellStart"/>
      <w:r w:rsidRPr="004C544A">
        <w:rPr>
          <w:rFonts w:cs="Calibri"/>
          <w:lang w:val="en-US"/>
        </w:rPr>
        <w:t>mobilisation</w:t>
      </w:r>
      <w:proofErr w:type="spellEnd"/>
      <w:r w:rsidRPr="004C544A">
        <w:rPr>
          <w:rFonts w:cs="Calibri"/>
          <w:lang w:val="en-US"/>
        </w:rPr>
        <w:t xml:space="preserve">, leadership capacity, long term vision and planning skills involving a broad spectrum of actors, stakeholders and citizens. Smart cities are embedded in multilevel institutional structures with direct links to regional, national and European policy frameworks. </w:t>
      </w:r>
    </w:p>
    <w:p w:rsidR="005004C3" w:rsidRPr="004C544A" w:rsidRDefault="005004C3" w:rsidP="005004C3">
      <w:pPr>
        <w:pStyle w:val="Nessunaspaziatura"/>
        <w:ind w:firstLine="708"/>
        <w:rPr>
          <w:rFonts w:cs="Calibri"/>
          <w:lang w:val="en-US" w:eastAsia="en-US"/>
        </w:rPr>
      </w:pPr>
    </w:p>
    <w:p w:rsidR="005004C3" w:rsidRPr="005004C3" w:rsidRDefault="005004C3" w:rsidP="005004C3">
      <w:pPr>
        <w:pStyle w:val="Nessunaspaziatura"/>
        <w:rPr>
          <w:rFonts w:cs="Calibri"/>
          <w:lang w:val="en-US" w:eastAsia="en-US"/>
        </w:rPr>
      </w:pPr>
      <w:r w:rsidRPr="005004C3">
        <w:rPr>
          <w:rFonts w:cs="Calibri"/>
          <w:b/>
          <w:lang w:val="en-US" w:eastAsia="en-US"/>
        </w:rPr>
        <w:t>Economic</w:t>
      </w:r>
    </w:p>
    <w:p w:rsidR="005004C3" w:rsidRPr="004C544A" w:rsidRDefault="005004C3" w:rsidP="005004C3">
      <w:pPr>
        <w:spacing w:after="0"/>
        <w:rPr>
          <w:rFonts w:cs="Calibri"/>
          <w:lang w:val="en-US"/>
        </w:rPr>
      </w:pPr>
      <w:r w:rsidRPr="004C544A">
        <w:rPr>
          <w:rFonts w:cs="Calibri"/>
          <w:lang w:val="en-US"/>
        </w:rPr>
        <w:t xml:space="preserve">The transformation towards the smart energy city leads to smart growth due to the promotion of innovative economic activities, entrepreneurship and the win-win situation of resource and cost efficiency. Smart cities will be places where energy based economic production and service clusters may emerge which are characterized by </w:t>
      </w:r>
      <w:proofErr w:type="spellStart"/>
      <w:r w:rsidR="0014493D">
        <w:rPr>
          <w:rFonts w:cs="Calibri"/>
          <w:lang w:val="en-US"/>
        </w:rPr>
        <w:t>opprtunities</w:t>
      </w:r>
      <w:proofErr w:type="spellEnd"/>
      <w:r w:rsidRPr="004C544A">
        <w:rPr>
          <w:rFonts w:cs="Calibri"/>
          <w:lang w:val="en-US"/>
        </w:rPr>
        <w:t xml:space="preserve"> of new business opportunities, start ups and technological leadership </w:t>
      </w:r>
      <w:r w:rsidR="0014493D">
        <w:rPr>
          <w:rFonts w:cs="Calibri"/>
          <w:lang w:val="en-US"/>
        </w:rPr>
        <w:t xml:space="preserve">leading to “green” </w:t>
      </w:r>
      <w:r w:rsidRPr="004C544A">
        <w:rPr>
          <w:rFonts w:cs="Calibri"/>
          <w:lang w:val="en-US"/>
        </w:rPr>
        <w:t xml:space="preserve">agglomeration economies. </w:t>
      </w:r>
    </w:p>
    <w:p w:rsidR="005004C3" w:rsidRDefault="005004C3" w:rsidP="005004C3">
      <w:pPr>
        <w:pStyle w:val="Nessunaspaziatura"/>
        <w:rPr>
          <w:rFonts w:cs="Calibri"/>
          <w:b/>
          <w:lang w:val="en-US" w:eastAsia="en-US"/>
        </w:rPr>
      </w:pPr>
    </w:p>
    <w:p w:rsidR="005004C3" w:rsidRPr="004C544A" w:rsidRDefault="005004C3" w:rsidP="005004C3">
      <w:pPr>
        <w:pStyle w:val="Nessunaspaziatura"/>
        <w:rPr>
          <w:rFonts w:cs="Calibri"/>
          <w:b/>
          <w:i/>
          <w:lang w:val="en-US" w:eastAsia="en-US"/>
        </w:rPr>
      </w:pPr>
      <w:r w:rsidRPr="004C544A">
        <w:rPr>
          <w:rFonts w:cs="Calibri"/>
          <w:b/>
          <w:lang w:val="en-US" w:eastAsia="en-US"/>
        </w:rPr>
        <w:t>S</w:t>
      </w:r>
      <w:r w:rsidRPr="009D28E5">
        <w:rPr>
          <w:rFonts w:cs="Calibri"/>
          <w:b/>
          <w:lang w:val="en-US" w:eastAsia="en-US"/>
        </w:rPr>
        <w:t>ocial</w:t>
      </w:r>
    </w:p>
    <w:p w:rsidR="005004C3" w:rsidRPr="004C544A" w:rsidRDefault="005004C3" w:rsidP="005004C3">
      <w:pPr>
        <w:spacing w:after="0"/>
        <w:rPr>
          <w:rFonts w:cs="Calibri"/>
          <w:lang w:val="en-US"/>
        </w:rPr>
      </w:pPr>
      <w:r w:rsidRPr="004C544A">
        <w:rPr>
          <w:rFonts w:cs="Calibri"/>
          <w:lang w:val="en-US"/>
        </w:rPr>
        <w:t>Transformation towards the smart energy city leads to an integrative city because the framework strategy is socially balanced (refurbishment, payable rent) and creates new forms of social interaction and inclusive activities on the level of households, neighborhoods and urban quarters. It builds on social business models (e.g. contracting) aiming at higher social fairness in the long term. Centralized urban energy systems such as district heating and cooling as well as open energy systems improve various forms of social and economic participation.</w:t>
      </w:r>
      <w:r w:rsidRPr="00D176AF">
        <w:rPr>
          <w:rFonts w:cs="Calibri"/>
          <w:lang w:val="en-US"/>
        </w:rPr>
        <w:t xml:space="preserve"> The transformation process promotes a</w:t>
      </w:r>
      <w:r w:rsidRPr="004C544A">
        <w:rPr>
          <w:rFonts w:cs="Calibri"/>
          <w:lang w:val="en-US"/>
        </w:rPr>
        <w:t xml:space="preserve">wareness for smart and sustainable development, public communication and self-commitments  from industry, citizens, institutions to behave in a climate friendly, energy-saving manner. </w:t>
      </w:r>
    </w:p>
    <w:p w:rsidR="005004C3" w:rsidRDefault="005004C3" w:rsidP="005004C3">
      <w:pPr>
        <w:pStyle w:val="Nessunaspaziatura"/>
        <w:rPr>
          <w:rFonts w:cs="Calibri"/>
          <w:b/>
          <w:lang w:val="en-US" w:eastAsia="en-US"/>
        </w:rPr>
      </w:pPr>
    </w:p>
    <w:p w:rsidR="005004C3" w:rsidRPr="005004C3" w:rsidRDefault="005004C3" w:rsidP="005004C3">
      <w:pPr>
        <w:pStyle w:val="Nessunaspaziatura"/>
        <w:rPr>
          <w:rFonts w:cs="Calibri"/>
          <w:lang w:val="en-US" w:eastAsia="en-US"/>
        </w:rPr>
      </w:pPr>
      <w:r w:rsidRPr="005004C3">
        <w:rPr>
          <w:rFonts w:cs="Calibri"/>
          <w:b/>
          <w:lang w:val="en-US" w:eastAsia="en-US"/>
        </w:rPr>
        <w:t>Technical</w:t>
      </w:r>
    </w:p>
    <w:p w:rsidR="005004C3" w:rsidRPr="004C544A" w:rsidRDefault="005004C3" w:rsidP="005004C3">
      <w:pPr>
        <w:spacing w:after="0"/>
        <w:rPr>
          <w:rFonts w:cs="Calibri"/>
          <w:lang w:val="en-US"/>
        </w:rPr>
      </w:pPr>
      <w:r w:rsidRPr="004C544A">
        <w:rPr>
          <w:rFonts w:cs="Calibri"/>
          <w:lang w:val="en-US"/>
        </w:rPr>
        <w:t xml:space="preserve">Transformation towards the smart city leads to continued technological dynamics, research and innovation within the fields of energy production, distribution and consumption (e.g. smart grids, energy storage, </w:t>
      </w:r>
      <w:proofErr w:type="spellStart"/>
      <w:r w:rsidRPr="004C544A">
        <w:rPr>
          <w:rFonts w:cs="Calibri"/>
          <w:lang w:val="en-US"/>
        </w:rPr>
        <w:t>renewables</w:t>
      </w:r>
      <w:proofErr w:type="spellEnd"/>
      <w:r w:rsidRPr="004C544A">
        <w:rPr>
          <w:rFonts w:cs="Calibri"/>
          <w:lang w:val="en-US"/>
        </w:rPr>
        <w:t xml:space="preserve"> etc.). It leads to cost-effective local resource efficiency, energy saving attitudes and new, bankable, varied business models. It contributes to spreading e-mobility and to the transformation of technical infrastructures for an energy efficient and flexible city. It respects regional differentiation in technological solutions caused by different natural conditions and cultural heritage.</w:t>
      </w:r>
    </w:p>
    <w:p w:rsidR="005004C3" w:rsidRDefault="005004C3" w:rsidP="005004C3">
      <w:pPr>
        <w:pStyle w:val="Nessunaspaziatura"/>
        <w:rPr>
          <w:rFonts w:cs="Calibri"/>
          <w:b/>
          <w:lang w:val="en-US" w:eastAsia="en-US"/>
        </w:rPr>
      </w:pPr>
    </w:p>
    <w:p w:rsidR="005004C3" w:rsidRPr="005004C3" w:rsidRDefault="005004C3" w:rsidP="005004C3">
      <w:pPr>
        <w:pStyle w:val="Nessunaspaziatura"/>
        <w:rPr>
          <w:rFonts w:cs="Calibri"/>
          <w:b/>
          <w:lang w:val="en-US" w:eastAsia="en-US"/>
        </w:rPr>
      </w:pPr>
      <w:r w:rsidRPr="005004C3">
        <w:rPr>
          <w:rFonts w:cs="Calibri"/>
          <w:b/>
          <w:lang w:val="en-US" w:eastAsia="en-US"/>
        </w:rPr>
        <w:t>Legal</w:t>
      </w:r>
    </w:p>
    <w:p w:rsidR="005004C3" w:rsidRPr="004C544A" w:rsidRDefault="005004C3" w:rsidP="005004C3">
      <w:pPr>
        <w:spacing w:after="0"/>
        <w:rPr>
          <w:rFonts w:cs="Calibri"/>
          <w:lang w:val="en-US"/>
        </w:rPr>
      </w:pPr>
      <w:r w:rsidRPr="004C544A">
        <w:rPr>
          <w:rFonts w:cs="Calibri"/>
          <w:lang w:val="en-US"/>
        </w:rPr>
        <w:t>The transformation towards the smart city leads to new organizational forms of contracting, planning and business models and self</w:t>
      </w:r>
      <w:r>
        <w:rPr>
          <w:rFonts w:cs="Calibri"/>
          <w:lang w:val="en-US"/>
        </w:rPr>
        <w:t>-</w:t>
      </w:r>
      <w:r w:rsidRPr="004C544A">
        <w:rPr>
          <w:rFonts w:cs="Calibri"/>
          <w:lang w:val="en-US"/>
        </w:rPr>
        <w:t xml:space="preserve">organized initiatives challenging existing local and national planning regulations. New institutional arrangements such as “open data” at EU level are of major concern (from districts to EU energy mapping) and the Transform project can play a unique role in delivering recommendation. </w:t>
      </w:r>
    </w:p>
    <w:p w:rsidR="005004C3" w:rsidRPr="005004C3" w:rsidRDefault="005004C3" w:rsidP="005004C3">
      <w:pPr>
        <w:pStyle w:val="Nessunaspaziatura"/>
        <w:rPr>
          <w:rFonts w:cs="Calibri"/>
          <w:b/>
          <w:lang w:val="en-US" w:eastAsia="en-US"/>
        </w:rPr>
      </w:pPr>
    </w:p>
    <w:p w:rsidR="005004C3" w:rsidRPr="005004C3" w:rsidRDefault="005004C3" w:rsidP="005004C3">
      <w:pPr>
        <w:pStyle w:val="Nessunaspaziatura"/>
        <w:rPr>
          <w:rFonts w:cs="Calibri"/>
          <w:b/>
          <w:lang w:val="en-US" w:eastAsia="en-US"/>
        </w:rPr>
      </w:pPr>
      <w:r w:rsidRPr="005004C3">
        <w:rPr>
          <w:rFonts w:cs="Calibri"/>
          <w:b/>
          <w:lang w:val="en-US" w:eastAsia="en-US"/>
        </w:rPr>
        <w:t>Environmental</w:t>
      </w:r>
    </w:p>
    <w:p w:rsidR="005004C3" w:rsidRPr="004C544A" w:rsidRDefault="005004C3" w:rsidP="005004C3">
      <w:pPr>
        <w:spacing w:after="0"/>
        <w:rPr>
          <w:rFonts w:cs="Calibri"/>
          <w:lang w:val="en-US"/>
        </w:rPr>
      </w:pPr>
      <w:r w:rsidRPr="004C544A">
        <w:rPr>
          <w:rFonts w:cs="Calibri"/>
          <w:lang w:val="en-US"/>
        </w:rPr>
        <w:t xml:space="preserve">The transformation towards the smart city is an integral part of sustainable development because it demands growing resource efficiency and builds on renewable resources. It is a comprehensive commitment towards systemic change and management leading to a green city. It includes a conception of time reflecting ecological and socio-economic dynamics which support the choice between short, middle and long term measures with respect to natural conditions and cultural heritage. </w:t>
      </w:r>
    </w:p>
    <w:p w:rsidR="005004C3" w:rsidRDefault="005004C3" w:rsidP="005004C3">
      <w:pPr>
        <w:pStyle w:val="Nessunaspaziatura"/>
        <w:rPr>
          <w:rFonts w:cs="Calibri"/>
          <w:b/>
          <w:lang w:val="en-US" w:eastAsia="en-US"/>
        </w:rPr>
      </w:pPr>
    </w:p>
    <w:p w:rsidR="005004C3" w:rsidRPr="005004C3" w:rsidRDefault="005004C3" w:rsidP="005004C3">
      <w:pPr>
        <w:pStyle w:val="Nessunaspaziatura"/>
        <w:rPr>
          <w:rFonts w:cs="Calibri"/>
          <w:b/>
          <w:lang w:val="en-US" w:eastAsia="en-US"/>
        </w:rPr>
      </w:pPr>
      <w:r w:rsidRPr="005004C3">
        <w:rPr>
          <w:rFonts w:cs="Calibri"/>
          <w:b/>
          <w:lang w:val="en-US" w:eastAsia="en-US"/>
        </w:rPr>
        <w:t>Governance</w:t>
      </w:r>
      <w:r w:rsidRPr="005004C3">
        <w:rPr>
          <w:rFonts w:cs="Calibri"/>
          <w:b/>
          <w:lang w:val="it-IT" w:eastAsia="en-US"/>
        </w:rPr>
        <w:t xml:space="preserve"> </w:t>
      </w:r>
    </w:p>
    <w:p w:rsidR="005004C3" w:rsidRPr="004C544A" w:rsidRDefault="005004C3" w:rsidP="005004C3">
      <w:pPr>
        <w:spacing w:after="0"/>
        <w:rPr>
          <w:rFonts w:cs="Calibri"/>
          <w:lang w:val="en-US"/>
        </w:rPr>
      </w:pPr>
      <w:r w:rsidRPr="004C544A">
        <w:rPr>
          <w:rFonts w:cs="Calibri"/>
          <w:lang w:val="en-US"/>
        </w:rPr>
        <w:t xml:space="preserve">Transformation towards the smart city leads to new forms of cooperative organization of the civil society and network activities of various stakeholders. The transformation process initiates political action, supports change agents, empowers and creates an atmosphere of trust on values and players, capacity to act and responsibility. This type of governance, as a combination of a bottom-up and top-down approach, serves as guarantee for a broad social acceptance of urban change towards the goals of smart city. It is a source of political pressure to keep the transformation process running and helps balance political action and stakeholders’ support. </w:t>
      </w:r>
    </w:p>
    <w:p w:rsidR="005004C3" w:rsidRDefault="005004C3" w:rsidP="005004C3">
      <w:pPr>
        <w:pStyle w:val="Nessunaspaziatura"/>
        <w:rPr>
          <w:rFonts w:cs="Calibri"/>
          <w:b/>
          <w:lang w:val="en-US" w:eastAsia="en-US"/>
        </w:rPr>
      </w:pPr>
    </w:p>
    <w:p w:rsidR="005004C3" w:rsidRPr="005004C3" w:rsidRDefault="005004C3" w:rsidP="005004C3">
      <w:pPr>
        <w:pStyle w:val="Nessunaspaziatura"/>
        <w:rPr>
          <w:b/>
        </w:rPr>
      </w:pPr>
      <w:r w:rsidRPr="005004C3">
        <w:rPr>
          <w:b/>
        </w:rPr>
        <w:t>Spatial</w:t>
      </w:r>
    </w:p>
    <w:p w:rsidR="00517EA8" w:rsidRDefault="005004C3" w:rsidP="005004C3">
      <w:pPr>
        <w:rPr>
          <w:lang w:val="en-US"/>
        </w:rPr>
      </w:pPr>
      <w:r w:rsidRPr="004C544A">
        <w:rPr>
          <w:lang w:val="en-US"/>
        </w:rPr>
        <w:t>The transformation towards the smart energy city leads to a citizen-centered planning and spatial development based on mixed functions, compact structures and decreasing pollution. It helps to find a sustainable balance between dense inner city and suburban parts of the metropolitan region as well as between commercial, green and blue areas. Spatial development builds on smart infrastructure networks, creates new urban amenities and improves resil</w:t>
      </w:r>
      <w:r>
        <w:rPr>
          <w:lang w:val="en-US"/>
        </w:rPr>
        <w:t>ience in view of climate change.</w:t>
      </w:r>
      <w:r>
        <w:rPr>
          <w:lang w:val="en-US"/>
        </w:rPr>
        <w:tab/>
      </w:r>
    </w:p>
    <w:p w:rsidR="005004C3" w:rsidRDefault="005004C3">
      <w:pPr>
        <w:jc w:val="left"/>
        <w:rPr>
          <w:lang w:val="en-US"/>
        </w:rPr>
      </w:pPr>
      <w:r>
        <w:rPr>
          <w:lang w:val="en-US"/>
        </w:rPr>
        <w:br w:type="page"/>
      </w:r>
    </w:p>
    <w:p w:rsidR="005004C3" w:rsidRDefault="005004C3" w:rsidP="009602CE">
      <w:pPr>
        <w:pStyle w:val="Titolo2"/>
        <w:numPr>
          <w:ilvl w:val="0"/>
          <w:numId w:val="28"/>
        </w:numPr>
        <w:rPr>
          <w:lang w:val="en-US"/>
        </w:rPr>
      </w:pPr>
      <w:bookmarkStart w:id="1" w:name="_Toc414459894"/>
      <w:r>
        <w:rPr>
          <w:lang w:val="en-US"/>
        </w:rPr>
        <w:t>INTRODUCTION</w:t>
      </w:r>
      <w:bookmarkEnd w:id="1"/>
    </w:p>
    <w:p w:rsidR="005004C3" w:rsidRPr="005004C3" w:rsidRDefault="005004C3" w:rsidP="005004C3">
      <w:pPr>
        <w:rPr>
          <w:lang w:val="en-US"/>
        </w:rPr>
      </w:pPr>
    </w:p>
    <w:p w:rsidR="005004C3" w:rsidRPr="001D2140" w:rsidRDefault="005004C3" w:rsidP="005004C3">
      <w:pPr>
        <w:rPr>
          <w:lang w:val="en-US"/>
        </w:rPr>
      </w:pPr>
      <w:r w:rsidRPr="001D2140">
        <w:rPr>
          <w:lang w:val="en-US"/>
        </w:rPr>
        <w:t>The TRANSFORM project aims at helping and accelerating European cities’ shift towards smart energy systems and sustainable development. Faced with increasing volatilities of the existing energy system, and in line with previous documents like the Covenant of Mayors, the Sustainable Energy Action Plans (SEAP) or Cities of Tomorrow, the vision of TRANSFORM includes far reaching socio-technical changes to improve urban well-being, reduce greenhouse gas (GHG) emissions and increase resilience of cities.</w:t>
      </w:r>
    </w:p>
    <w:p w:rsidR="00192FCC" w:rsidRDefault="005004C3" w:rsidP="005004C3">
      <w:pPr>
        <w:rPr>
          <w:lang w:val="en-US"/>
        </w:rPr>
      </w:pPr>
      <w:r w:rsidRPr="00AD4B95">
        <w:rPr>
          <w:lang w:val="en-US"/>
        </w:rPr>
        <w:t>At the beginning of the project the TRANSFORM team reflected on its definition of a Smart Energy City with a negligible carbon footprint. This definition also forms the vision of achievements by European Cities at the end of a true TRANSFORM process:</w:t>
      </w:r>
      <w:r w:rsidR="004F4394">
        <w:rPr>
          <w:lang w:val="en-US"/>
        </w:rPr>
        <w:t xml:space="preserve"> </w:t>
      </w:r>
    </w:p>
    <w:p w:rsidR="005004C3" w:rsidRPr="00AD4B95" w:rsidRDefault="005004C3" w:rsidP="00192FCC">
      <w:pPr>
        <w:ind w:left="567" w:right="426"/>
        <w:jc w:val="center"/>
        <w:rPr>
          <w:lang w:val="en-US"/>
        </w:rPr>
      </w:pPr>
      <w:r w:rsidRPr="00AD4B95">
        <w:rPr>
          <w:lang w:val="en-US"/>
        </w:rPr>
        <w:t>“</w:t>
      </w:r>
      <w:r w:rsidRPr="00192FCC">
        <w:rPr>
          <w:i/>
          <w:lang w:val="en-US"/>
        </w:rPr>
        <w:t xml:space="preserve">The </w:t>
      </w:r>
      <w:r w:rsidRPr="00192FCC">
        <w:rPr>
          <w:b/>
          <w:i/>
          <w:lang w:val="en-US"/>
        </w:rPr>
        <w:t>Smart Energy City</w:t>
      </w:r>
      <w:r w:rsidRPr="00192FCC">
        <w:rPr>
          <w:i/>
          <w:lang w:val="en-US"/>
        </w:rPr>
        <w:t xml:space="preserve"> is highly energy and resource efficient, and is increasingly powered by renewable energy sources; it relies on integrated and resilient resource systems, as well as insight-driven and innovative approaches to strategic planning. The application of information, communication and technology are commonly a means to meet these objectives. The Smart Energy City, as a core to the concept of the Smart City, provides its users with a </w:t>
      </w:r>
      <w:r w:rsidR="002B07EB" w:rsidRPr="00192FCC">
        <w:rPr>
          <w:i/>
          <w:lang w:val="en-US"/>
        </w:rPr>
        <w:t>livable</w:t>
      </w:r>
      <w:r w:rsidRPr="00192FCC">
        <w:rPr>
          <w:i/>
          <w:lang w:val="en-US"/>
        </w:rPr>
        <w:t>, affordable, climate-friendly and engaging environment that supports the needs and interests of its users and is based on a sustainable economy</w:t>
      </w:r>
      <w:r w:rsidRPr="00AD4B95">
        <w:rPr>
          <w:lang w:val="en-US"/>
        </w:rPr>
        <w:t>.”</w:t>
      </w:r>
      <w:r>
        <w:rPr>
          <w:rStyle w:val="Rimandonotaapidipagina"/>
          <w:lang w:val="en-US"/>
        </w:rPr>
        <w:footnoteReference w:id="2"/>
      </w:r>
    </w:p>
    <w:p w:rsidR="00192FCC" w:rsidRDefault="005004C3" w:rsidP="00605ED3">
      <w:pPr>
        <w:pStyle w:val="Nessunaspaziatura"/>
        <w:spacing w:line="276" w:lineRule="auto"/>
        <w:jc w:val="both"/>
      </w:pPr>
      <w:r w:rsidRPr="00AD4B95">
        <w:rPr>
          <w:lang w:val="en-US"/>
        </w:rPr>
        <w:t xml:space="preserve">The </w:t>
      </w:r>
      <w:r>
        <w:rPr>
          <w:lang w:val="en-US"/>
        </w:rPr>
        <w:t>challenging</w:t>
      </w:r>
      <w:r w:rsidRPr="00AD4B95">
        <w:rPr>
          <w:lang w:val="en-US"/>
        </w:rPr>
        <w:t xml:space="preserve"> question now is how to attain this vision? The answer </w:t>
      </w:r>
      <w:r>
        <w:rPr>
          <w:lang w:val="en-US"/>
        </w:rPr>
        <w:t>may</w:t>
      </w:r>
      <w:r w:rsidRPr="00AD4B95">
        <w:rPr>
          <w:lang w:val="en-US"/>
        </w:rPr>
        <w:t xml:space="preserve"> be given by a T</w:t>
      </w:r>
      <w:r>
        <w:rPr>
          <w:lang w:val="en-US"/>
        </w:rPr>
        <w:t>ransformation</w:t>
      </w:r>
      <w:r w:rsidRPr="00AD4B95">
        <w:rPr>
          <w:lang w:val="en-US"/>
        </w:rPr>
        <w:t xml:space="preserve"> A</w:t>
      </w:r>
      <w:r>
        <w:rPr>
          <w:lang w:val="en-US"/>
        </w:rPr>
        <w:t>genda</w:t>
      </w:r>
      <w:r w:rsidRPr="00AD4B95">
        <w:rPr>
          <w:lang w:val="en-US"/>
        </w:rPr>
        <w:t xml:space="preserve">. It can be anticipated that there will be neither a general solution matching all European cities </w:t>
      </w:r>
      <w:r>
        <w:rPr>
          <w:lang w:val="en-US"/>
        </w:rPr>
        <w:t xml:space="preserve">nor a </w:t>
      </w:r>
      <w:r w:rsidRPr="00F501D0">
        <w:rPr>
          <w:lang w:val="en-US"/>
        </w:rPr>
        <w:t>patent remedy</w:t>
      </w:r>
      <w:r w:rsidRPr="00AD4B95">
        <w:rPr>
          <w:lang w:val="en-US"/>
        </w:rPr>
        <w:t xml:space="preserve"> for an individual</w:t>
      </w:r>
      <w:r>
        <w:rPr>
          <w:lang w:val="en-US"/>
        </w:rPr>
        <w:t xml:space="preserve"> city</w:t>
      </w:r>
      <w:r w:rsidRPr="00AD4B95">
        <w:rPr>
          <w:lang w:val="en-US"/>
        </w:rPr>
        <w:t>.</w:t>
      </w:r>
      <w:r>
        <w:rPr>
          <w:lang w:val="en-US"/>
        </w:rPr>
        <w:t xml:space="preserve"> </w:t>
      </w:r>
      <w:r w:rsidR="00605ED3" w:rsidRPr="00605ED3">
        <w:t>“Moving toward Energy Smart Cities implies a radical change of paradigm and needs new models for strategic sustainable planning which leads to new kind</w:t>
      </w:r>
      <w:r w:rsidR="00192FCC">
        <w:t>s</w:t>
      </w:r>
      <w:r w:rsidR="00605ED3" w:rsidRPr="00605ED3">
        <w:t xml:space="preserve"> of interaction between politics, society, science, technology and the economy. [...] It brings together the main issues that are part of the Smart Energy City, including governance, institutional failure, investment agendas and financial strategies</w:t>
      </w:r>
      <w:r w:rsidR="00192FCC">
        <w:t>”</w:t>
      </w:r>
      <w:r w:rsidR="00605ED3" w:rsidRPr="00605ED3">
        <w:t xml:space="preserve"> </w:t>
      </w:r>
      <w:r w:rsidR="00192FCC" w:rsidRPr="00605ED3">
        <w:t>(</w:t>
      </w:r>
      <w:r w:rsidR="00192FCC">
        <w:t xml:space="preserve">TRANSFORM </w:t>
      </w:r>
      <w:r w:rsidR="00192FCC" w:rsidRPr="00605ED3">
        <w:t>Description of Work, Page 27)</w:t>
      </w:r>
      <w:r w:rsidR="00192FCC">
        <w:t xml:space="preserve">. </w:t>
      </w:r>
      <w:r w:rsidR="00192FCC" w:rsidRPr="00192FCC">
        <w:rPr>
          <w:color w:val="FF0000"/>
        </w:rPr>
        <w:t xml:space="preserve">This shall be achieved by using </w:t>
      </w:r>
      <w:r w:rsidR="00192FCC">
        <w:rPr>
          <w:color w:val="FF0000"/>
        </w:rPr>
        <w:t xml:space="preserve">learnings as well as </w:t>
      </w:r>
      <w:r w:rsidR="00192FCC" w:rsidRPr="00192FCC">
        <w:rPr>
          <w:color w:val="FF0000"/>
        </w:rPr>
        <w:t>experiences from the cities’ Smart Urban Labs</w:t>
      </w:r>
      <w:r w:rsidR="00192FCC">
        <w:rPr>
          <w:rStyle w:val="Rimandonotaapidipagina"/>
        </w:rPr>
        <w:footnoteReference w:id="3"/>
      </w:r>
      <w:r w:rsidR="00192FCC" w:rsidRPr="00192FCC">
        <w:rPr>
          <w:color w:val="FF0000"/>
        </w:rPr>
        <w:t xml:space="preserve"> in permanent iteration.</w:t>
      </w:r>
    </w:p>
    <w:p w:rsidR="00192FCC" w:rsidRDefault="00192FCC" w:rsidP="00605ED3">
      <w:pPr>
        <w:pStyle w:val="Nessunaspaziatura"/>
        <w:spacing w:line="276" w:lineRule="auto"/>
        <w:jc w:val="both"/>
      </w:pPr>
    </w:p>
    <w:p w:rsidR="00C02BBF" w:rsidRDefault="005004C3" w:rsidP="00C02BBF">
      <w:pPr>
        <w:pStyle w:val="Nessunaspaziatura"/>
        <w:spacing w:line="276" w:lineRule="auto"/>
        <w:jc w:val="both"/>
        <w:rPr>
          <w:lang w:val="en-US"/>
        </w:rPr>
      </w:pPr>
      <w:r w:rsidRPr="00605ED3">
        <w:rPr>
          <w:lang w:val="en-US"/>
        </w:rPr>
        <w:t xml:space="preserve">Hence, a </w:t>
      </w:r>
      <w:r w:rsidRPr="00605ED3">
        <w:rPr>
          <w:b/>
          <w:lang w:val="en-US"/>
        </w:rPr>
        <w:t>Qualitative D</w:t>
      </w:r>
      <w:r w:rsidRPr="00BA4ED4">
        <w:rPr>
          <w:b/>
          <w:lang w:val="en-US"/>
        </w:rPr>
        <w:t xml:space="preserve">ecision Support </w:t>
      </w:r>
      <w:r w:rsidR="00FD6FC6">
        <w:rPr>
          <w:b/>
          <w:lang w:val="en-US"/>
        </w:rPr>
        <w:t>Model</w:t>
      </w:r>
      <w:r>
        <w:rPr>
          <w:lang w:val="en-US"/>
        </w:rPr>
        <w:t xml:space="preserve"> is needed – in the following named as </w:t>
      </w:r>
      <w:r w:rsidRPr="00BA4ED4">
        <w:rPr>
          <w:b/>
          <w:lang w:val="en-US"/>
        </w:rPr>
        <w:t>Generic Transformation Agenda (GTA)</w:t>
      </w:r>
      <w:r>
        <w:rPr>
          <w:lang w:val="en-US"/>
        </w:rPr>
        <w:t>.</w:t>
      </w:r>
      <w:r w:rsidR="00C02BBF">
        <w:rPr>
          <w:lang w:val="en-US"/>
        </w:rPr>
        <w:t xml:space="preserve"> </w:t>
      </w:r>
    </w:p>
    <w:p w:rsidR="005004C3" w:rsidRPr="00C02BBF" w:rsidRDefault="005004C3" w:rsidP="00C02BBF">
      <w:pPr>
        <w:pStyle w:val="Nessunaspaziatura"/>
        <w:spacing w:line="276" w:lineRule="auto"/>
        <w:jc w:val="both"/>
        <w:rPr>
          <w:color w:val="C00000"/>
        </w:rPr>
      </w:pPr>
      <w:r w:rsidRPr="00A81379">
        <w:rPr>
          <w:lang w:val="en-US"/>
        </w:rPr>
        <w:t xml:space="preserve">A Generic Transformation Agenda is a </w:t>
      </w:r>
      <w:r>
        <w:rPr>
          <w:lang w:val="en-US"/>
        </w:rPr>
        <w:t xml:space="preserve">general </w:t>
      </w:r>
      <w:r w:rsidRPr="00A81379">
        <w:rPr>
          <w:lang w:val="en-US"/>
        </w:rPr>
        <w:t>concept which</w:t>
      </w:r>
      <w:r>
        <w:rPr>
          <w:lang w:val="en-US"/>
        </w:rPr>
        <w:t xml:space="preserve"> aspires to</w:t>
      </w:r>
      <w:r w:rsidRPr="00A81379">
        <w:rPr>
          <w:lang w:val="en-US"/>
        </w:rPr>
        <w:t xml:space="preserve"> serve as a guideline for cities</w:t>
      </w:r>
      <w:r>
        <w:rPr>
          <w:lang w:val="en-US"/>
        </w:rPr>
        <w:t xml:space="preserve"> that want to embark on the</w:t>
      </w:r>
      <w:r w:rsidRPr="00A81379">
        <w:rPr>
          <w:lang w:val="en-US"/>
        </w:rPr>
        <w:t xml:space="preserve"> path towards </w:t>
      </w:r>
      <w:proofErr w:type="spellStart"/>
      <w:r w:rsidRPr="00A81379">
        <w:rPr>
          <w:lang w:val="en-US"/>
        </w:rPr>
        <w:t>decarbonisation</w:t>
      </w:r>
      <w:proofErr w:type="spellEnd"/>
      <w:r w:rsidRPr="00A81379">
        <w:rPr>
          <w:lang w:val="en-US"/>
        </w:rPr>
        <w:t xml:space="preserve">, increasing </w:t>
      </w:r>
      <w:r>
        <w:rPr>
          <w:lang w:val="en-US"/>
        </w:rPr>
        <w:t xml:space="preserve">both their </w:t>
      </w:r>
      <w:r w:rsidRPr="00A81379">
        <w:rPr>
          <w:lang w:val="en-US"/>
        </w:rPr>
        <w:t xml:space="preserve">use of renewable energies and </w:t>
      </w:r>
      <w:r>
        <w:rPr>
          <w:lang w:val="en-US"/>
        </w:rPr>
        <w:t>the level of</w:t>
      </w:r>
      <w:r w:rsidRPr="00A81379">
        <w:rPr>
          <w:lang w:val="en-US"/>
        </w:rPr>
        <w:t xml:space="preserve"> energy efficiency.</w:t>
      </w:r>
      <w:r>
        <w:rPr>
          <w:lang w:val="en-US"/>
        </w:rPr>
        <w:t xml:space="preserve"> </w:t>
      </w:r>
      <w:r w:rsidRPr="00832376">
        <w:rPr>
          <w:lang w:val="en-US"/>
        </w:rPr>
        <w:t>This GTA is based on the i</w:t>
      </w:r>
      <w:r>
        <w:rPr>
          <w:lang w:val="en-US"/>
        </w:rPr>
        <w:t>dea that regime shifts are long-</w:t>
      </w:r>
      <w:r w:rsidRPr="00832376">
        <w:rPr>
          <w:lang w:val="en-US"/>
        </w:rPr>
        <w:t>term</w:t>
      </w:r>
      <w:r>
        <w:rPr>
          <w:lang w:val="en-US"/>
        </w:rPr>
        <w:t xml:space="preserve"> </w:t>
      </w:r>
      <w:r w:rsidRPr="00832376">
        <w:rPr>
          <w:lang w:val="en-US"/>
        </w:rPr>
        <w:t>non-linear processes of change which cannot be strictly ruled but</w:t>
      </w:r>
      <w:r>
        <w:rPr>
          <w:lang w:val="en-US"/>
        </w:rPr>
        <w:t xml:space="preserve"> certainly</w:t>
      </w:r>
      <w:r w:rsidRPr="00832376">
        <w:rPr>
          <w:lang w:val="en-US"/>
        </w:rPr>
        <w:t xml:space="preserve"> directed </w:t>
      </w:r>
      <w:r>
        <w:rPr>
          <w:lang w:val="en-US"/>
        </w:rPr>
        <w:t xml:space="preserve">through impact on </w:t>
      </w:r>
      <w:r w:rsidRPr="00832376">
        <w:rPr>
          <w:lang w:val="en-US"/>
        </w:rPr>
        <w:t xml:space="preserve">transformation dynamics. </w:t>
      </w:r>
      <w:r>
        <w:rPr>
          <w:lang w:val="en-US"/>
        </w:rPr>
        <w:t>To exert that impact, i</w:t>
      </w:r>
      <w:r w:rsidRPr="00832376">
        <w:rPr>
          <w:lang w:val="en-US"/>
        </w:rPr>
        <w:t xml:space="preserve">t takes </w:t>
      </w:r>
      <w:r>
        <w:rPr>
          <w:lang w:val="en-US"/>
        </w:rPr>
        <w:t xml:space="preserve">interaction with </w:t>
      </w:r>
      <w:r w:rsidRPr="00832376">
        <w:rPr>
          <w:lang w:val="en-US"/>
        </w:rPr>
        <w:t xml:space="preserve">various stakeholders and multi-actor networks, </w:t>
      </w:r>
      <w:r>
        <w:rPr>
          <w:lang w:val="en-US"/>
        </w:rPr>
        <w:t xml:space="preserve">pro-active use </w:t>
      </w:r>
      <w:r w:rsidRPr="00832376">
        <w:rPr>
          <w:lang w:val="en-US"/>
        </w:rPr>
        <w:t>of multi-level dynamics and governance, techn</w:t>
      </w:r>
      <w:r>
        <w:rPr>
          <w:lang w:val="en-US"/>
        </w:rPr>
        <w:t>ological innovation</w:t>
      </w:r>
      <w:r w:rsidRPr="00832376">
        <w:rPr>
          <w:lang w:val="en-US"/>
        </w:rPr>
        <w:t xml:space="preserve"> and </w:t>
      </w:r>
      <w:r>
        <w:rPr>
          <w:lang w:val="en-US"/>
        </w:rPr>
        <w:t xml:space="preserve">a fresh take on urban </w:t>
      </w:r>
      <w:r w:rsidRPr="00832376">
        <w:rPr>
          <w:lang w:val="en-US"/>
        </w:rPr>
        <w:t xml:space="preserve">planning as well as </w:t>
      </w:r>
      <w:r>
        <w:rPr>
          <w:lang w:val="en-US"/>
        </w:rPr>
        <w:t xml:space="preserve">the acceptance of </w:t>
      </w:r>
      <w:r w:rsidRPr="00832376">
        <w:rPr>
          <w:lang w:val="en-US"/>
        </w:rPr>
        <w:t>uncertainty about future internal and external pressures</w:t>
      </w:r>
      <w:r>
        <w:rPr>
          <w:lang w:val="en-US"/>
        </w:rPr>
        <w:t>.</w:t>
      </w:r>
      <w:r w:rsidRPr="00832376">
        <w:rPr>
          <w:lang w:val="en-US"/>
        </w:rPr>
        <w:t xml:space="preserve"> In line with recent findings </w:t>
      </w:r>
      <w:r>
        <w:rPr>
          <w:lang w:val="en-US"/>
        </w:rPr>
        <w:t>in the</w:t>
      </w:r>
      <w:r w:rsidRPr="00832376">
        <w:rPr>
          <w:lang w:val="en-US"/>
        </w:rPr>
        <w:t xml:space="preserve"> transition research</w:t>
      </w:r>
      <w:r>
        <w:rPr>
          <w:lang w:val="en-US"/>
        </w:rPr>
        <w:t>,</w:t>
      </w:r>
      <w:r w:rsidRPr="00832376">
        <w:rPr>
          <w:lang w:val="en-US"/>
        </w:rPr>
        <w:t xml:space="preserve"> </w:t>
      </w:r>
      <w:r>
        <w:rPr>
          <w:lang w:val="en-US"/>
        </w:rPr>
        <w:t>the GTA is proposed as a guideline which translates abstract knowledge of complex systems to a practical management framework.  It builds on the experience of TRANSFORM partners and their City Transformation Agendas.</w:t>
      </w:r>
    </w:p>
    <w:p w:rsidR="005004C3" w:rsidRDefault="005004C3" w:rsidP="005004C3">
      <w:pPr>
        <w:rPr>
          <w:lang w:val="en-US"/>
        </w:rPr>
      </w:pPr>
      <w:r>
        <w:rPr>
          <w:lang w:val="en-US"/>
        </w:rPr>
        <w:t xml:space="preserve"> </w:t>
      </w:r>
    </w:p>
    <w:p w:rsidR="005004C3" w:rsidRPr="001F0253" w:rsidRDefault="005004C3" w:rsidP="005004C3">
      <w:pPr>
        <w:rPr>
          <w:lang w:val="en-US"/>
        </w:rPr>
      </w:pPr>
      <w:r>
        <w:rPr>
          <w:lang w:val="en-US"/>
        </w:rPr>
        <w:t>Th</w:t>
      </w:r>
      <w:r w:rsidR="009D28E5">
        <w:rPr>
          <w:lang w:val="en-US"/>
        </w:rPr>
        <w:t xml:space="preserve">is document </w:t>
      </w:r>
      <w:r w:rsidRPr="00AD4B95">
        <w:rPr>
          <w:lang w:val="en-US"/>
        </w:rPr>
        <w:t>offer</w:t>
      </w:r>
      <w:r>
        <w:rPr>
          <w:lang w:val="en-US"/>
        </w:rPr>
        <w:t>s</w:t>
      </w:r>
      <w:r w:rsidRPr="00AD4B95">
        <w:rPr>
          <w:lang w:val="en-US"/>
        </w:rPr>
        <w:t xml:space="preserve"> guidance for the development of ta</w:t>
      </w:r>
      <w:r w:rsidR="00CE586C">
        <w:rPr>
          <w:lang w:val="en-US"/>
        </w:rPr>
        <w:t>i</w:t>
      </w:r>
      <w:r w:rsidRPr="00AD4B95">
        <w:rPr>
          <w:lang w:val="en-US"/>
        </w:rPr>
        <w:t>lor-made T</w:t>
      </w:r>
      <w:r>
        <w:rPr>
          <w:lang w:val="en-US"/>
        </w:rPr>
        <w:t>ransformation</w:t>
      </w:r>
      <w:r w:rsidRPr="00AD4B95">
        <w:rPr>
          <w:lang w:val="en-US"/>
        </w:rPr>
        <w:t xml:space="preserve"> A</w:t>
      </w:r>
      <w:r>
        <w:rPr>
          <w:lang w:val="en-US"/>
        </w:rPr>
        <w:t>genda</w:t>
      </w:r>
      <w:r w:rsidRPr="00AD4B95">
        <w:rPr>
          <w:lang w:val="en-US"/>
        </w:rPr>
        <w:t>s</w:t>
      </w:r>
      <w:r w:rsidR="009D28E5">
        <w:rPr>
          <w:lang w:val="en-US"/>
        </w:rPr>
        <w:t>,</w:t>
      </w:r>
      <w:r w:rsidRPr="00AD4B95">
        <w:rPr>
          <w:lang w:val="en-US"/>
        </w:rPr>
        <w:t xml:space="preserve"> suiting the unique character of a city and exploiting its specific strengths. </w:t>
      </w:r>
      <w:r w:rsidR="009727FA">
        <w:rPr>
          <w:lang w:val="en-US"/>
        </w:rPr>
        <w:t>Seven</w:t>
      </w:r>
      <w:r>
        <w:rPr>
          <w:lang w:val="en-US"/>
        </w:rPr>
        <w:t xml:space="preserve"> steps comprise a range of different elements and tools, based on experience from the TRANSFORM project. It is equally conceivable to use the GTA as a source of inspiration and to apply only a selection of the elements if this satisfies the city’s needs best.</w:t>
      </w:r>
      <w:r w:rsidR="001F0253">
        <w:rPr>
          <w:lang w:val="en-US"/>
        </w:rPr>
        <w:t xml:space="preserve"> </w:t>
      </w:r>
      <w:r>
        <w:rPr>
          <w:szCs w:val="24"/>
          <w:lang w:val="en-US"/>
        </w:rPr>
        <w:t xml:space="preserve">Possible </w:t>
      </w:r>
      <w:r w:rsidRPr="004D34A0">
        <w:rPr>
          <w:szCs w:val="24"/>
          <w:lang w:val="en-US"/>
        </w:rPr>
        <w:t>path</w:t>
      </w:r>
      <w:r>
        <w:rPr>
          <w:szCs w:val="24"/>
          <w:lang w:val="en-US"/>
        </w:rPr>
        <w:t>ways</w:t>
      </w:r>
      <w:r w:rsidRPr="004D34A0">
        <w:rPr>
          <w:szCs w:val="24"/>
          <w:lang w:val="en-US"/>
        </w:rPr>
        <w:t xml:space="preserve"> towards </w:t>
      </w:r>
      <w:proofErr w:type="spellStart"/>
      <w:r w:rsidRPr="004D34A0">
        <w:rPr>
          <w:szCs w:val="24"/>
          <w:lang w:val="en-US"/>
        </w:rPr>
        <w:t>decarbonisation</w:t>
      </w:r>
      <w:proofErr w:type="spellEnd"/>
      <w:r w:rsidRPr="004D34A0">
        <w:rPr>
          <w:szCs w:val="24"/>
          <w:lang w:val="en-US"/>
        </w:rPr>
        <w:t>, increasing use of renewable energi</w:t>
      </w:r>
      <w:r>
        <w:rPr>
          <w:szCs w:val="24"/>
          <w:lang w:val="en-US"/>
        </w:rPr>
        <w:t xml:space="preserve">es and rising energy efficiency rely on multiple exogenous and endogenous drivers of urban change. This GTA distinguishes two principles, one related to transformation </w:t>
      </w:r>
      <w:r w:rsidRPr="00995A35">
        <w:rPr>
          <w:i/>
          <w:szCs w:val="24"/>
          <w:lang w:val="en-US"/>
        </w:rPr>
        <w:t>objectives</w:t>
      </w:r>
      <w:r>
        <w:rPr>
          <w:szCs w:val="24"/>
          <w:lang w:val="en-US"/>
        </w:rPr>
        <w:t xml:space="preserve">, one to transformation </w:t>
      </w:r>
      <w:r w:rsidRPr="00995A35">
        <w:rPr>
          <w:i/>
          <w:szCs w:val="24"/>
          <w:lang w:val="en-US"/>
        </w:rPr>
        <w:t>governance</w:t>
      </w:r>
      <w:r>
        <w:rPr>
          <w:szCs w:val="24"/>
          <w:lang w:val="en-US"/>
        </w:rPr>
        <w:t>.</w:t>
      </w:r>
    </w:p>
    <w:p w:rsidR="005004C3" w:rsidRPr="00C02BBF" w:rsidRDefault="005004C3" w:rsidP="00C02BBF">
      <w:pPr>
        <w:spacing w:after="0"/>
        <w:rPr>
          <w:szCs w:val="24"/>
          <w:lang w:val="en-US"/>
        </w:rPr>
      </w:pPr>
      <w:r>
        <w:rPr>
          <w:szCs w:val="24"/>
          <w:lang w:val="en-US"/>
        </w:rPr>
        <w:t xml:space="preserve">Transformation </w:t>
      </w:r>
      <w:r w:rsidR="00C02BBF">
        <w:rPr>
          <w:szCs w:val="24"/>
          <w:lang w:val="en-US"/>
        </w:rPr>
        <w:t>P</w:t>
      </w:r>
      <w:r>
        <w:rPr>
          <w:szCs w:val="24"/>
          <w:lang w:val="en-US"/>
        </w:rPr>
        <w:t xml:space="preserve">rocesses include far reaching socio-technical changes, which are related to traditions and cultures, social and political structures and planning, and everyday practices. Thus, a comprehensive elaboration of the relevant context is a necessary precondition. To breakdown the macro-environment this GTA makes use of the PESTLEGS </w:t>
      </w:r>
      <w:r w:rsidRPr="001F0253">
        <w:rPr>
          <w:szCs w:val="24"/>
          <w:lang w:val="en-US"/>
        </w:rPr>
        <w:t>Scheme (see</w:t>
      </w:r>
      <w:r w:rsidR="001F0253" w:rsidRPr="001F0253">
        <w:rPr>
          <w:szCs w:val="24"/>
          <w:lang w:val="en-US"/>
        </w:rPr>
        <w:t xml:space="preserve"> </w:t>
      </w:r>
      <w:r w:rsidR="001F0253" w:rsidRPr="009C5054">
        <w:rPr>
          <w:i/>
          <w:szCs w:val="24"/>
          <w:lang w:val="en-US"/>
        </w:rPr>
        <w:t>Annex 1</w:t>
      </w:r>
      <w:r w:rsidR="00515102">
        <w:rPr>
          <w:i/>
          <w:szCs w:val="24"/>
          <w:lang w:val="en-US"/>
        </w:rPr>
        <w:t>: SWOT and PESTLEGS Framework</w:t>
      </w:r>
      <w:r w:rsidR="00CE586C">
        <w:rPr>
          <w:i/>
          <w:szCs w:val="24"/>
          <w:lang w:val="en-US"/>
        </w:rPr>
        <w:t xml:space="preserve"> an PREAMBLE</w:t>
      </w:r>
      <w:r w:rsidR="001F0253" w:rsidRPr="001F0253">
        <w:rPr>
          <w:szCs w:val="24"/>
          <w:lang w:val="en-US"/>
        </w:rPr>
        <w:t>)</w:t>
      </w:r>
      <w:r w:rsidRPr="001F0253">
        <w:rPr>
          <w:szCs w:val="24"/>
          <w:lang w:val="en-US"/>
        </w:rPr>
        <w:t xml:space="preserve"> </w:t>
      </w:r>
      <w:r>
        <w:rPr>
          <w:szCs w:val="24"/>
          <w:lang w:val="en-US"/>
        </w:rPr>
        <w:t xml:space="preserve">which allows outlining relevant challenges of the </w:t>
      </w:r>
      <w:r w:rsidR="00C02BBF">
        <w:rPr>
          <w:szCs w:val="24"/>
          <w:lang w:val="en-US"/>
        </w:rPr>
        <w:t>T</w:t>
      </w:r>
      <w:r>
        <w:rPr>
          <w:szCs w:val="24"/>
          <w:lang w:val="en-US"/>
        </w:rPr>
        <w:t xml:space="preserve">ransformation </w:t>
      </w:r>
      <w:r w:rsidR="00C02BBF">
        <w:rPr>
          <w:szCs w:val="24"/>
          <w:lang w:val="en-US"/>
        </w:rPr>
        <w:t>P</w:t>
      </w:r>
      <w:r>
        <w:rPr>
          <w:szCs w:val="24"/>
          <w:lang w:val="en-US"/>
        </w:rPr>
        <w:t>rocess. This scheme, which has been elaborated within the TRANSFORM project, allows a multi-perspective evaluation of challenges, barriers and chances from different urban fields that already exist or may come up during the Transformation Process.</w:t>
      </w:r>
      <w:r w:rsidR="00C02BBF">
        <w:rPr>
          <w:szCs w:val="24"/>
          <w:lang w:val="en-US"/>
        </w:rPr>
        <w:t xml:space="preserve"> </w:t>
      </w:r>
      <w:r w:rsidR="004F4394">
        <w:rPr>
          <w:lang w:val="en-US"/>
        </w:rPr>
        <w:t xml:space="preserve">A successful Transformation Process depends on the proper handling of governance issues and the use of management tools. The GTA suggests approaches </w:t>
      </w:r>
      <w:r w:rsidR="00C02BBF">
        <w:rPr>
          <w:lang w:val="en-US"/>
        </w:rPr>
        <w:t>that</w:t>
      </w:r>
      <w:r w:rsidR="004F4394">
        <w:rPr>
          <w:lang w:val="en-US"/>
        </w:rPr>
        <w:t xml:space="preserve"> outline a perspective on the transition path, its management and seven distinctive phases of urban </w:t>
      </w:r>
      <w:r w:rsidR="00C02BBF">
        <w:rPr>
          <w:lang w:val="en-US"/>
        </w:rPr>
        <w:t>T</w:t>
      </w:r>
      <w:r w:rsidR="004F4394">
        <w:rPr>
          <w:lang w:val="en-US"/>
        </w:rPr>
        <w:t xml:space="preserve">ransformation </w:t>
      </w:r>
      <w:r w:rsidR="00C02BBF">
        <w:rPr>
          <w:lang w:val="en-US"/>
        </w:rPr>
        <w:t>M</w:t>
      </w:r>
      <w:r w:rsidR="004F4394">
        <w:rPr>
          <w:lang w:val="en-US"/>
        </w:rPr>
        <w:t xml:space="preserve">anagement. </w:t>
      </w:r>
      <w:r w:rsidR="004F4394" w:rsidRPr="001F0253">
        <w:rPr>
          <w:lang w:val="en-US"/>
        </w:rPr>
        <w:t>The core of the Transformation Agenda is the establishment of a continuous process, which ensures long-term development towards a Smart Energy Cit</w:t>
      </w:r>
      <w:r w:rsidR="004F4394">
        <w:rPr>
          <w:lang w:val="en-US"/>
        </w:rPr>
        <w:t xml:space="preserve">y and includes </w:t>
      </w:r>
      <w:r w:rsidR="004F4394" w:rsidRPr="001F0253">
        <w:rPr>
          <w:lang w:val="en-US"/>
        </w:rPr>
        <w:t xml:space="preserve">recurring corrections </w:t>
      </w:r>
      <w:r w:rsidR="004F4394">
        <w:rPr>
          <w:lang w:val="en-US"/>
        </w:rPr>
        <w:t>to reduce the deviations between an ideal SEAP and real SEAP (</w:t>
      </w:r>
      <w:r w:rsidR="004F4394" w:rsidRPr="009C5054">
        <w:rPr>
          <w:i/>
          <w:lang w:val="en-US"/>
        </w:rPr>
        <w:t>Figure 1</w:t>
      </w:r>
      <w:r w:rsidR="004F4394">
        <w:rPr>
          <w:lang w:val="en-US"/>
        </w:rPr>
        <w:t>)</w:t>
      </w:r>
      <w:r w:rsidR="004F4394" w:rsidRPr="001F0253">
        <w:rPr>
          <w:lang w:val="en-US"/>
        </w:rPr>
        <w:t xml:space="preserve">. </w:t>
      </w:r>
      <w:r w:rsidR="004F4394">
        <w:rPr>
          <w:lang w:val="en-US"/>
        </w:rPr>
        <w:t xml:space="preserve">Transformation Management may be conceptualized as a sequence of key activities: the preparation, envisioning and target setting, planning and implementing, monitoring, and evaluation of the </w:t>
      </w:r>
      <w:r w:rsidR="00C02BBF">
        <w:rPr>
          <w:lang w:val="en-US"/>
        </w:rPr>
        <w:t>T</w:t>
      </w:r>
      <w:r w:rsidR="004F4394">
        <w:rPr>
          <w:lang w:val="en-US"/>
        </w:rPr>
        <w:t xml:space="preserve">ransformation </w:t>
      </w:r>
      <w:r w:rsidR="00C02BBF">
        <w:rPr>
          <w:lang w:val="en-US"/>
        </w:rPr>
        <w:t>P</w:t>
      </w:r>
      <w:r w:rsidR="004F4394">
        <w:rPr>
          <w:lang w:val="en-US"/>
        </w:rPr>
        <w:t xml:space="preserve">rocess. </w:t>
      </w:r>
      <w:r w:rsidR="00C76446" w:rsidRPr="001F0253">
        <w:rPr>
          <w:lang w:val="en-US"/>
        </w:rPr>
        <w:t>The</w:t>
      </w:r>
      <w:r w:rsidR="00C76446">
        <w:rPr>
          <w:lang w:val="en-US"/>
        </w:rPr>
        <w:t>se</w:t>
      </w:r>
      <w:r w:rsidR="00C76446" w:rsidRPr="001F0253">
        <w:rPr>
          <w:lang w:val="en-US"/>
        </w:rPr>
        <w:t xml:space="preserve"> five activities facilitate</w:t>
      </w:r>
      <w:r w:rsidR="00C76446" w:rsidRPr="00AD4B95">
        <w:rPr>
          <w:lang w:val="en-US"/>
        </w:rPr>
        <w:t xml:space="preserve"> a regular adaptation of the T</w:t>
      </w:r>
      <w:r w:rsidR="00C76446">
        <w:rPr>
          <w:lang w:val="en-US"/>
        </w:rPr>
        <w:t>ransformation Agenda</w:t>
      </w:r>
      <w:r w:rsidR="00C76446" w:rsidRPr="00AD4B95">
        <w:rPr>
          <w:lang w:val="en-US"/>
        </w:rPr>
        <w:t xml:space="preserve"> to incorporate innovation step by step.</w:t>
      </w:r>
      <w:r w:rsidR="00C76446">
        <w:rPr>
          <w:lang w:val="en-US"/>
        </w:rPr>
        <w:t xml:space="preserve"> </w:t>
      </w:r>
      <w:r w:rsidR="004F4394">
        <w:rPr>
          <w:lang w:val="en-US"/>
        </w:rPr>
        <w:t xml:space="preserve">This cycle is non-linear and interactive. The City of Hamburg for instance carries out a revision of its central concept every two years.  This combination of Transform Vision, Management Cycle and ongoing correction of the Transformation Path is a first approach to understand and to direct long-term development on urban level. Further steps will be outlined </w:t>
      </w:r>
      <w:r w:rsidR="007915B8">
        <w:rPr>
          <w:lang w:val="en-US"/>
        </w:rPr>
        <w:t>throughout this d</w:t>
      </w:r>
      <w:r w:rsidR="00C02BBF">
        <w:rPr>
          <w:lang w:val="en-US"/>
        </w:rPr>
        <w:t>o</w:t>
      </w:r>
      <w:r w:rsidR="007915B8">
        <w:rPr>
          <w:lang w:val="en-US"/>
        </w:rPr>
        <w:t>cument</w:t>
      </w:r>
      <w:r w:rsidR="004F4394">
        <w:rPr>
          <w:lang w:val="en-US"/>
        </w:rPr>
        <w:t xml:space="preserve"> to include the different components of a city and to illustrate the city as a whole as complex adaptive system.</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937600" w:rsidTr="00937600">
        <w:trPr>
          <w:jc w:val="center"/>
        </w:trPr>
        <w:tc>
          <w:tcPr>
            <w:tcW w:w="9288" w:type="dxa"/>
          </w:tcPr>
          <w:p w:rsidR="00937600" w:rsidRDefault="00937600" w:rsidP="00937600">
            <w:pPr>
              <w:rPr>
                <w:lang w:val="en-US"/>
              </w:rPr>
            </w:pPr>
          </w:p>
          <w:p w:rsidR="00937600" w:rsidRDefault="00937600" w:rsidP="00937600">
            <w:pPr>
              <w:rPr>
                <w:lang w:val="en-US"/>
              </w:rPr>
            </w:pPr>
            <w:r>
              <w:rPr>
                <w:noProof/>
                <w:lang w:val="it-IT" w:eastAsia="it-IT"/>
              </w:rPr>
              <w:drawing>
                <wp:inline distT="0" distB="0" distL="0" distR="0">
                  <wp:extent cx="5152030" cy="3043451"/>
                  <wp:effectExtent l="0" t="0" r="0" b="0"/>
                  <wp:docPr id="12" name="Objek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60643" cy="5694289"/>
                            <a:chOff x="103845" y="404664"/>
                            <a:chExt cx="8860643" cy="5694289"/>
                          </a:xfrm>
                        </a:grpSpPr>
                        <a:sp>
                          <a:nvSpPr>
                            <a:cNvPr id="35" name="Ellipse 34"/>
                            <a:cNvSpPr/>
                          </a:nvSpPr>
                          <a:spPr>
                            <a:xfrm>
                              <a:off x="6804248" y="404664"/>
                              <a:ext cx="2160240" cy="1008112"/>
                            </a:xfrm>
                            <a:prstGeom prst="ellipse">
                              <a:avLst/>
                            </a:prstGeom>
                            <a:solidFill>
                              <a:schemeClr val="accent3">
                                <a:lumMod val="40000"/>
                                <a:lumOff val="60000"/>
                              </a:schemeClr>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Gerade Verbindung mit Pfeil 5"/>
                            <a:cNvCxnSpPr/>
                          </a:nvCxnSpPr>
                          <a:spPr>
                            <a:xfrm flipV="1">
                              <a:off x="2232248" y="476672"/>
                              <a:ext cx="0" cy="4968552"/>
                            </a:xfrm>
                            <a:prstGeom prst="straightConnector1">
                              <a:avLst/>
                            </a:prstGeom>
                            <a:ln w="19050">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9" name="Gerade Verbindung mit Pfeil 8"/>
                            <a:cNvCxnSpPr/>
                          </a:nvCxnSpPr>
                          <a:spPr>
                            <a:xfrm>
                              <a:off x="2088232" y="5301208"/>
                              <a:ext cx="6552728" cy="0"/>
                            </a:xfrm>
                            <a:prstGeom prst="straightConnector1">
                              <a:avLst/>
                            </a:prstGeom>
                            <a:ln w="19050">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1" name="Textfeld 10"/>
                            <a:cNvSpPr txBox="1"/>
                          </a:nvSpPr>
                          <a:spPr>
                            <a:xfrm>
                              <a:off x="103845" y="980728"/>
                              <a:ext cx="1996316" cy="1107996"/>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Relative Targets</a:t>
                                </a:r>
                              </a:p>
                              <a:p>
                                <a:endParaRPr lang="de-DE" sz="1200" dirty="0"/>
                              </a:p>
                              <a:p>
                                <a:r>
                                  <a:rPr lang="de-DE" sz="1200" dirty="0" err="1" smtClean="0"/>
                                  <a:t>Decarbonisation</a:t>
                                </a:r>
                                <a:endParaRPr lang="de-DE" sz="1200" dirty="0" smtClean="0"/>
                              </a:p>
                              <a:p>
                                <a:r>
                                  <a:rPr lang="de-DE" sz="1200" dirty="0" err="1" smtClean="0"/>
                                  <a:t>Increase</a:t>
                                </a:r>
                                <a:r>
                                  <a:rPr lang="de-DE" sz="1200" dirty="0" smtClean="0"/>
                                  <a:t> </a:t>
                                </a:r>
                                <a:r>
                                  <a:rPr lang="de-DE" sz="1200" dirty="0" err="1" smtClean="0"/>
                                  <a:t>Renewable</a:t>
                                </a:r>
                                <a:r>
                                  <a:rPr lang="de-DE" sz="1200" dirty="0" smtClean="0"/>
                                  <a:t> </a:t>
                                </a:r>
                                <a:r>
                                  <a:rPr lang="de-DE" sz="1200" dirty="0" err="1" smtClean="0"/>
                                  <a:t>Energies</a:t>
                                </a:r>
                                <a:endParaRPr lang="de-DE" sz="1200" dirty="0" smtClean="0"/>
                              </a:p>
                              <a:p>
                                <a:r>
                                  <a:rPr lang="de-DE" sz="1200" dirty="0" err="1" smtClean="0"/>
                                  <a:t>Increase</a:t>
                                </a:r>
                                <a:r>
                                  <a:rPr lang="de-DE" sz="1200" dirty="0" smtClean="0"/>
                                  <a:t> </a:t>
                                </a:r>
                                <a:r>
                                  <a:rPr lang="de-DE" sz="1200" dirty="0" err="1" smtClean="0"/>
                                  <a:t>Energy</a:t>
                                </a:r>
                                <a:r>
                                  <a:rPr lang="de-DE" sz="1200" dirty="0" smtClean="0"/>
                                  <a:t>-Efficiency</a:t>
                                </a:r>
                                <a:endParaRPr lang="de-DE" sz="1200" dirty="0"/>
                              </a:p>
                            </a:txBody>
                            <a:useSpRect/>
                          </a:txSp>
                        </a:sp>
                        <a:sp>
                          <a:nvSpPr>
                            <a:cNvPr id="12" name="Textfeld 11"/>
                            <a:cNvSpPr txBox="1"/>
                          </a:nvSpPr>
                          <a:spPr>
                            <a:xfrm>
                              <a:off x="1368152" y="548680"/>
                              <a:ext cx="753732" cy="369332"/>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100 %</a:t>
                                </a:r>
                                <a:endParaRPr lang="de-DE" dirty="0"/>
                              </a:p>
                            </a:txBody>
                            <a:useSpRect/>
                          </a:txSp>
                        </a:sp>
                        <a:sp>
                          <a:nvSpPr>
                            <a:cNvPr id="13" name="Textfeld 12"/>
                            <a:cNvSpPr txBox="1"/>
                          </a:nvSpPr>
                          <a:spPr>
                            <a:xfrm>
                              <a:off x="7992888" y="5363924"/>
                              <a:ext cx="614271" cy="369332"/>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time</a:t>
                                </a:r>
                                <a:endParaRPr lang="de-DE" dirty="0"/>
                              </a:p>
                            </a:txBody>
                            <a:useSpRect/>
                          </a:txSp>
                        </a:sp>
                        <a:cxnSp>
                          <a:nvCxnSpPr>
                            <a:cNvPr id="18" name="Gerade Verbindung 17"/>
                            <a:cNvCxnSpPr/>
                          </a:nvCxnSpPr>
                          <a:spPr>
                            <a:xfrm>
                              <a:off x="3312368" y="5157192"/>
                              <a:ext cx="0" cy="288032"/>
                            </a:xfrm>
                            <a:prstGeom prst="line">
                              <a:avLst/>
                            </a:prstGeom>
                          </a:spPr>
                          <a:style>
                            <a:lnRef idx="1">
                              <a:schemeClr val="accent1"/>
                            </a:lnRef>
                            <a:fillRef idx="0">
                              <a:schemeClr val="accent1"/>
                            </a:fillRef>
                            <a:effectRef idx="0">
                              <a:schemeClr val="accent1"/>
                            </a:effectRef>
                            <a:fontRef idx="minor">
                              <a:schemeClr val="tx1"/>
                            </a:fontRef>
                          </a:style>
                        </a:cxnSp>
                        <a:cxnSp>
                          <a:nvCxnSpPr>
                            <a:cNvPr id="19" name="Gerade Verbindung 18"/>
                            <a:cNvCxnSpPr/>
                          </a:nvCxnSpPr>
                          <a:spPr>
                            <a:xfrm>
                              <a:off x="4392488" y="5157192"/>
                              <a:ext cx="0" cy="288032"/>
                            </a:xfrm>
                            <a:prstGeom prst="line">
                              <a:avLst/>
                            </a:prstGeom>
                          </a:spPr>
                          <a:style>
                            <a:lnRef idx="1">
                              <a:schemeClr val="accent1"/>
                            </a:lnRef>
                            <a:fillRef idx="0">
                              <a:schemeClr val="accent1"/>
                            </a:fillRef>
                            <a:effectRef idx="0">
                              <a:schemeClr val="accent1"/>
                            </a:effectRef>
                            <a:fontRef idx="minor">
                              <a:schemeClr val="tx1"/>
                            </a:fontRef>
                          </a:style>
                        </a:cxnSp>
                        <a:cxnSp>
                          <a:nvCxnSpPr>
                            <a:cNvPr id="20" name="Gerade Verbindung 19"/>
                            <a:cNvCxnSpPr/>
                          </a:nvCxnSpPr>
                          <a:spPr>
                            <a:xfrm>
                              <a:off x="5472608" y="5157192"/>
                              <a:ext cx="0" cy="288032"/>
                            </a:xfrm>
                            <a:prstGeom prst="line">
                              <a:avLst/>
                            </a:prstGeom>
                          </a:spPr>
                          <a:style>
                            <a:lnRef idx="1">
                              <a:schemeClr val="accent1"/>
                            </a:lnRef>
                            <a:fillRef idx="0">
                              <a:schemeClr val="accent1"/>
                            </a:fillRef>
                            <a:effectRef idx="0">
                              <a:schemeClr val="accent1"/>
                            </a:effectRef>
                            <a:fontRef idx="minor">
                              <a:schemeClr val="tx1"/>
                            </a:fontRef>
                          </a:style>
                        </a:cxnSp>
                        <a:cxnSp>
                          <a:nvCxnSpPr>
                            <a:cNvPr id="21" name="Gerade Verbindung 20"/>
                            <a:cNvCxnSpPr/>
                          </a:nvCxnSpPr>
                          <a:spPr>
                            <a:xfrm>
                              <a:off x="6552728" y="5157192"/>
                              <a:ext cx="0" cy="288032"/>
                            </a:xfrm>
                            <a:prstGeom prst="line">
                              <a:avLst/>
                            </a:prstGeom>
                          </a:spPr>
                          <a:style>
                            <a:lnRef idx="1">
                              <a:schemeClr val="accent1"/>
                            </a:lnRef>
                            <a:fillRef idx="0">
                              <a:schemeClr val="accent1"/>
                            </a:fillRef>
                            <a:effectRef idx="0">
                              <a:schemeClr val="accent1"/>
                            </a:effectRef>
                            <a:fontRef idx="minor">
                              <a:schemeClr val="tx1"/>
                            </a:fontRef>
                          </a:style>
                        </a:cxnSp>
                        <a:cxnSp>
                          <a:nvCxnSpPr>
                            <a:cNvPr id="22" name="Gerade Verbindung 21"/>
                            <a:cNvCxnSpPr/>
                          </a:nvCxnSpPr>
                          <a:spPr>
                            <a:xfrm>
                              <a:off x="7632848" y="5157192"/>
                              <a:ext cx="0" cy="288032"/>
                            </a:xfrm>
                            <a:prstGeom prst="line">
                              <a:avLst/>
                            </a:prstGeom>
                          </a:spPr>
                          <a:style>
                            <a:lnRef idx="1">
                              <a:schemeClr val="accent1"/>
                            </a:lnRef>
                            <a:fillRef idx="0">
                              <a:schemeClr val="accent1"/>
                            </a:fillRef>
                            <a:effectRef idx="0">
                              <a:schemeClr val="accent1"/>
                            </a:effectRef>
                            <a:fontRef idx="minor">
                              <a:schemeClr val="tx1"/>
                            </a:fontRef>
                          </a:style>
                        </a:cxnSp>
                        <a:sp>
                          <a:nvSpPr>
                            <a:cNvPr id="23" name="Textfeld 22"/>
                            <a:cNvSpPr txBox="1"/>
                          </a:nvSpPr>
                          <a:spPr>
                            <a:xfrm>
                              <a:off x="2982556" y="5363924"/>
                              <a:ext cx="652743" cy="369332"/>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2010</a:t>
                                </a:r>
                                <a:endParaRPr lang="de-DE" dirty="0"/>
                              </a:p>
                            </a:txBody>
                            <a:useSpRect/>
                          </a:txSp>
                        </a:sp>
                        <a:sp>
                          <a:nvSpPr>
                            <a:cNvPr id="25" name="Textfeld 24"/>
                            <a:cNvSpPr txBox="1"/>
                          </a:nvSpPr>
                          <a:spPr>
                            <a:xfrm>
                              <a:off x="7317474" y="5363924"/>
                              <a:ext cx="652743" cy="369332"/>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2050</a:t>
                                </a:r>
                                <a:endParaRPr lang="de-DE" dirty="0"/>
                              </a:p>
                            </a:txBody>
                            <a:useSpRect/>
                          </a:txSp>
                        </a:sp>
                        <a:sp>
                          <a:nvSpPr>
                            <a:cNvPr id="26" name="Textfeld 25"/>
                            <a:cNvSpPr txBox="1"/>
                          </a:nvSpPr>
                          <a:spPr>
                            <a:xfrm>
                              <a:off x="4069557" y="5363924"/>
                              <a:ext cx="652743" cy="369332"/>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2020</a:t>
                                </a:r>
                                <a:endParaRPr lang="de-DE" dirty="0"/>
                              </a:p>
                            </a:txBody>
                            <a:useSpRect/>
                          </a:txSp>
                        </a:sp>
                        <a:cxnSp>
                          <a:nvCxnSpPr>
                            <a:cNvPr id="28" name="Gerade Verbindung 27"/>
                            <a:cNvCxnSpPr/>
                          </a:nvCxnSpPr>
                          <a:spPr>
                            <a:xfrm flipV="1">
                              <a:off x="3312368" y="3933056"/>
                              <a:ext cx="1080120" cy="720080"/>
                            </a:xfrm>
                            <a:prstGeom prst="line">
                              <a:avLst/>
                            </a:prstGeom>
                            <a:ln w="19050">
                              <a:solidFill>
                                <a:schemeClr val="tx2">
                                  <a:lumMod val="60000"/>
                                  <a:lumOff val="40000"/>
                                </a:schemeClr>
                              </a:solidFill>
                            </a:ln>
                          </a:spPr>
                          <a:style>
                            <a:lnRef idx="1">
                              <a:schemeClr val="accent3"/>
                            </a:lnRef>
                            <a:fillRef idx="0">
                              <a:schemeClr val="accent3"/>
                            </a:fillRef>
                            <a:effectRef idx="0">
                              <a:schemeClr val="accent3"/>
                            </a:effectRef>
                            <a:fontRef idx="minor">
                              <a:schemeClr val="tx1"/>
                            </a:fontRef>
                          </a:style>
                        </a:cxnSp>
                        <a:sp>
                          <a:nvSpPr>
                            <a:cNvPr id="30" name="Textfeld 29"/>
                            <a:cNvSpPr txBox="1"/>
                          </a:nvSpPr>
                          <a:spPr>
                            <a:xfrm>
                              <a:off x="2437196" y="4149080"/>
                              <a:ext cx="1163204" cy="369332"/>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solidFill>
                                      <a:schemeClr val="tx2">
                                        <a:lumMod val="60000"/>
                                        <a:lumOff val="40000"/>
                                      </a:schemeClr>
                                    </a:solidFill>
                                  </a:rPr>
                                  <a:t>Ideal SEAP</a:t>
                                </a:r>
                                <a:endParaRPr lang="de-DE" dirty="0">
                                  <a:solidFill>
                                    <a:schemeClr val="tx2">
                                      <a:lumMod val="60000"/>
                                      <a:lumOff val="40000"/>
                                    </a:schemeClr>
                                  </a:solidFill>
                                </a:endParaRPr>
                              </a:p>
                            </a:txBody>
                            <a:useSpRect/>
                          </a:txSp>
                        </a:sp>
                        <a:sp>
                          <a:nvSpPr>
                            <a:cNvPr id="31" name="Freihandform 30"/>
                            <a:cNvSpPr/>
                          </a:nvSpPr>
                          <a:spPr>
                            <a:xfrm>
                              <a:off x="3306745" y="4348892"/>
                              <a:ext cx="1093633" cy="304244"/>
                            </a:xfrm>
                            <a:custGeom>
                              <a:avLst/>
                              <a:gdLst>
                                <a:gd name="connsiteX0" fmla="*/ 0 w 1057983"/>
                                <a:gd name="connsiteY0" fmla="*/ 249382 h 249382"/>
                                <a:gd name="connsiteX1" fmla="*/ 105798 w 1057983"/>
                                <a:gd name="connsiteY1" fmla="*/ 241825 h 249382"/>
                                <a:gd name="connsiteX2" fmla="*/ 143583 w 1057983"/>
                                <a:gd name="connsiteY2" fmla="*/ 226711 h 249382"/>
                                <a:gd name="connsiteX3" fmla="*/ 196482 w 1057983"/>
                                <a:gd name="connsiteY3" fmla="*/ 219154 h 249382"/>
                                <a:gd name="connsiteX4" fmla="*/ 219153 w 1057983"/>
                                <a:gd name="connsiteY4" fmla="*/ 204040 h 249382"/>
                                <a:gd name="connsiteX5" fmla="*/ 234267 w 1057983"/>
                                <a:gd name="connsiteY5" fmla="*/ 181369 h 249382"/>
                                <a:gd name="connsiteX6" fmla="*/ 264495 w 1057983"/>
                                <a:gd name="connsiteY6" fmla="*/ 173812 h 249382"/>
                                <a:gd name="connsiteX7" fmla="*/ 317395 w 1057983"/>
                                <a:gd name="connsiteY7" fmla="*/ 158698 h 249382"/>
                                <a:gd name="connsiteX8" fmla="*/ 347623 w 1057983"/>
                                <a:gd name="connsiteY8" fmla="*/ 143584 h 249382"/>
                                <a:gd name="connsiteX9" fmla="*/ 415636 w 1057983"/>
                                <a:gd name="connsiteY9" fmla="*/ 83128 h 249382"/>
                                <a:gd name="connsiteX10" fmla="*/ 460978 w 1057983"/>
                                <a:gd name="connsiteY10" fmla="*/ 75571 h 249382"/>
                                <a:gd name="connsiteX11" fmla="*/ 597004 w 1057983"/>
                                <a:gd name="connsiteY11" fmla="*/ 68014 h 249382"/>
                                <a:gd name="connsiteX12" fmla="*/ 665018 w 1057983"/>
                                <a:gd name="connsiteY12" fmla="*/ 60457 h 249382"/>
                                <a:gd name="connsiteX13" fmla="*/ 687689 w 1057983"/>
                                <a:gd name="connsiteY13" fmla="*/ 75571 h 249382"/>
                                <a:gd name="connsiteX14" fmla="*/ 740588 w 1057983"/>
                                <a:gd name="connsiteY14" fmla="*/ 68014 h 249382"/>
                                <a:gd name="connsiteX15" fmla="*/ 763259 w 1057983"/>
                                <a:gd name="connsiteY15" fmla="*/ 60457 h 249382"/>
                                <a:gd name="connsiteX16" fmla="*/ 884171 w 1057983"/>
                                <a:gd name="connsiteY16" fmla="*/ 68014 h 249382"/>
                                <a:gd name="connsiteX17" fmla="*/ 906842 w 1057983"/>
                                <a:gd name="connsiteY17" fmla="*/ 83128 h 249382"/>
                                <a:gd name="connsiteX18" fmla="*/ 921957 w 1057983"/>
                                <a:gd name="connsiteY18" fmla="*/ 68014 h 249382"/>
                                <a:gd name="connsiteX19" fmla="*/ 982413 w 1057983"/>
                                <a:gd name="connsiteY19" fmla="*/ 52900 h 249382"/>
                                <a:gd name="connsiteX20" fmla="*/ 1005084 w 1057983"/>
                                <a:gd name="connsiteY20" fmla="*/ 45343 h 249382"/>
                                <a:gd name="connsiteX21" fmla="*/ 1035312 w 1057983"/>
                                <a:gd name="connsiteY21" fmla="*/ 15114 h 249382"/>
                                <a:gd name="connsiteX22" fmla="*/ 1057983 w 1057983"/>
                                <a:gd name="connsiteY22" fmla="*/ 0 h 249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7983" h="249382">
                                  <a:moveTo>
                                    <a:pt x="0" y="249382"/>
                                  </a:moveTo>
                                  <a:cubicBezTo>
                                    <a:pt x="35266" y="246863"/>
                                    <a:pt x="70875" y="247339"/>
                                    <a:pt x="105798" y="241825"/>
                                  </a:cubicBezTo>
                                  <a:cubicBezTo>
                                    <a:pt x="119197" y="239709"/>
                                    <a:pt x="130423" y="230001"/>
                                    <a:pt x="143583" y="226711"/>
                                  </a:cubicBezTo>
                                  <a:cubicBezTo>
                                    <a:pt x="160863" y="222391"/>
                                    <a:pt x="178849" y="221673"/>
                                    <a:pt x="196482" y="219154"/>
                                  </a:cubicBezTo>
                                  <a:cubicBezTo>
                                    <a:pt x="204039" y="214116"/>
                                    <a:pt x="212731" y="210462"/>
                                    <a:pt x="219153" y="204040"/>
                                  </a:cubicBezTo>
                                  <a:cubicBezTo>
                                    <a:pt x="225575" y="197618"/>
                                    <a:pt x="226710" y="186407"/>
                                    <a:pt x="234267" y="181369"/>
                                  </a:cubicBezTo>
                                  <a:cubicBezTo>
                                    <a:pt x="242909" y="175608"/>
                                    <a:pt x="254509" y="176665"/>
                                    <a:pt x="264495" y="173812"/>
                                  </a:cubicBezTo>
                                  <a:cubicBezTo>
                                    <a:pt x="340375" y="152132"/>
                                    <a:pt x="222907" y="182319"/>
                                    <a:pt x="317395" y="158698"/>
                                  </a:cubicBezTo>
                                  <a:cubicBezTo>
                                    <a:pt x="327471" y="153660"/>
                                    <a:pt x="338826" y="150621"/>
                                    <a:pt x="347623" y="143584"/>
                                  </a:cubicBezTo>
                                  <a:cubicBezTo>
                                    <a:pt x="353566" y="138829"/>
                                    <a:pt x="394651" y="90123"/>
                                    <a:pt x="415636" y="83128"/>
                                  </a:cubicBezTo>
                                  <a:cubicBezTo>
                                    <a:pt x="430172" y="78283"/>
                                    <a:pt x="445708" y="76843"/>
                                    <a:pt x="460978" y="75571"/>
                                  </a:cubicBezTo>
                                  <a:cubicBezTo>
                                    <a:pt x="506233" y="71800"/>
                                    <a:pt x="551662" y="70533"/>
                                    <a:pt x="597004" y="68014"/>
                                  </a:cubicBezTo>
                                  <a:cubicBezTo>
                                    <a:pt x="634789" y="55419"/>
                                    <a:pt x="634790" y="45343"/>
                                    <a:pt x="665018" y="60457"/>
                                  </a:cubicBezTo>
                                  <a:cubicBezTo>
                                    <a:pt x="673142" y="64519"/>
                                    <a:pt x="680132" y="70533"/>
                                    <a:pt x="687689" y="75571"/>
                                  </a:cubicBezTo>
                                  <a:cubicBezTo>
                                    <a:pt x="705322" y="73052"/>
                                    <a:pt x="723122" y="71507"/>
                                    <a:pt x="740588" y="68014"/>
                                  </a:cubicBezTo>
                                  <a:cubicBezTo>
                                    <a:pt x="748399" y="66452"/>
                                    <a:pt x="755293" y="60457"/>
                                    <a:pt x="763259" y="60457"/>
                                  </a:cubicBezTo>
                                  <a:cubicBezTo>
                                    <a:pt x="803642" y="60457"/>
                                    <a:pt x="843867" y="65495"/>
                                    <a:pt x="884171" y="68014"/>
                                  </a:cubicBezTo>
                                  <a:cubicBezTo>
                                    <a:pt x="891728" y="73052"/>
                                    <a:pt x="897760" y="83128"/>
                                    <a:pt x="906842" y="83128"/>
                                  </a:cubicBezTo>
                                  <a:cubicBezTo>
                                    <a:pt x="913967" y="83128"/>
                                    <a:pt x="915847" y="71680"/>
                                    <a:pt x="921957" y="68014"/>
                                  </a:cubicBezTo>
                                  <a:cubicBezTo>
                                    <a:pt x="934296" y="60611"/>
                                    <a:pt x="973124" y="55222"/>
                                    <a:pt x="982413" y="52900"/>
                                  </a:cubicBezTo>
                                  <a:cubicBezTo>
                                    <a:pt x="990141" y="50968"/>
                                    <a:pt x="997527" y="47862"/>
                                    <a:pt x="1005084" y="45343"/>
                                  </a:cubicBezTo>
                                  <a:cubicBezTo>
                                    <a:pt x="1017175" y="9068"/>
                                    <a:pt x="1003069" y="31236"/>
                                    <a:pt x="1035312" y="15114"/>
                                  </a:cubicBezTo>
                                  <a:cubicBezTo>
                                    <a:pt x="1043436" y="11052"/>
                                    <a:pt x="1057983" y="0"/>
                                    <a:pt x="1057983" y="0"/>
                                  </a:cubicBezTo>
                                </a:path>
                              </a:pathLst>
                            </a:custGeom>
                            <a:ln w="19050">
                              <a:solidFill>
                                <a:schemeClr val="accent6">
                                  <a:lumMod val="75000"/>
                                </a:schemeClr>
                              </a:solidFill>
                            </a:ln>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32" name="Textfeld 31"/>
                            <a:cNvSpPr txBox="1"/>
                          </a:nvSpPr>
                          <a:spPr>
                            <a:xfrm>
                              <a:off x="2437196" y="4581128"/>
                              <a:ext cx="1104661" cy="369332"/>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solidFill>
                                      <a:schemeClr val="accent6">
                                        <a:lumMod val="75000"/>
                                      </a:schemeClr>
                                    </a:solidFill>
                                  </a:rPr>
                                  <a:t>Real SEAP</a:t>
                                </a:r>
                                <a:endParaRPr lang="de-DE" dirty="0">
                                  <a:solidFill>
                                    <a:schemeClr val="accent6">
                                      <a:lumMod val="75000"/>
                                    </a:schemeClr>
                                  </a:solidFill>
                                </a:endParaRPr>
                              </a:p>
                            </a:txBody>
                            <a:useSpRect/>
                          </a:txSp>
                        </a:sp>
                        <a:sp>
                          <a:nvSpPr>
                            <a:cNvPr id="34" name="Freihandform 33"/>
                            <a:cNvSpPr/>
                          </a:nvSpPr>
                          <a:spPr>
                            <a:xfrm>
                              <a:off x="4415159" y="836712"/>
                              <a:ext cx="2785641" cy="3085384"/>
                            </a:xfrm>
                            <a:custGeom>
                              <a:avLst/>
                              <a:gdLst>
                                <a:gd name="connsiteX0" fmla="*/ 0 w 3415775"/>
                                <a:gd name="connsiteY0" fmla="*/ 3211736 h 3211736"/>
                                <a:gd name="connsiteX1" fmla="*/ 914400 w 3415775"/>
                                <a:gd name="connsiteY1" fmla="*/ 2372906 h 3211736"/>
                                <a:gd name="connsiteX2" fmla="*/ 1307365 w 3415775"/>
                                <a:gd name="connsiteY2" fmla="*/ 1859028 h 3211736"/>
                                <a:gd name="connsiteX3" fmla="*/ 1979941 w 3415775"/>
                                <a:gd name="connsiteY3" fmla="*/ 891729 h 3211736"/>
                                <a:gd name="connsiteX4" fmla="*/ 2705415 w 3415775"/>
                                <a:gd name="connsiteY4" fmla="*/ 272053 h 3211736"/>
                                <a:gd name="connsiteX5" fmla="*/ 3415775 w 3415775"/>
                                <a:gd name="connsiteY5" fmla="*/ 0 h 3211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15775" h="3211736">
                                  <a:moveTo>
                                    <a:pt x="0" y="3211736"/>
                                  </a:moveTo>
                                  <a:cubicBezTo>
                                    <a:pt x="348253" y="2905046"/>
                                    <a:pt x="696506" y="2598357"/>
                                    <a:pt x="914400" y="2372906"/>
                                  </a:cubicBezTo>
                                  <a:cubicBezTo>
                                    <a:pt x="1132294" y="2147455"/>
                                    <a:pt x="1129775" y="2105891"/>
                                    <a:pt x="1307365" y="1859028"/>
                                  </a:cubicBezTo>
                                  <a:cubicBezTo>
                                    <a:pt x="1484955" y="1612165"/>
                                    <a:pt x="1746933" y="1156225"/>
                                    <a:pt x="1979941" y="891729"/>
                                  </a:cubicBezTo>
                                  <a:cubicBezTo>
                                    <a:pt x="2212949" y="627233"/>
                                    <a:pt x="2466109" y="420674"/>
                                    <a:pt x="2705415" y="272053"/>
                                  </a:cubicBezTo>
                                  <a:cubicBezTo>
                                    <a:pt x="2944721" y="123432"/>
                                    <a:pt x="3254559" y="30228"/>
                                    <a:pt x="3415775" y="0"/>
                                  </a:cubicBezTo>
                                </a:path>
                              </a:pathLst>
                            </a:custGeom>
                            <a:ln w="19050">
                              <a:solidFill>
                                <a:schemeClr val="accent3"/>
                              </a:solidFill>
                              <a:prstDash val="dash"/>
                            </a:ln>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36" name="Textfeld 35"/>
                            <a:cNvSpPr txBox="1"/>
                          </a:nvSpPr>
                          <a:spPr>
                            <a:xfrm>
                              <a:off x="7200800" y="620688"/>
                              <a:ext cx="1388072" cy="646331"/>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solidFill>
                                      <a:schemeClr val="accent3">
                                        <a:lumMod val="75000"/>
                                      </a:schemeClr>
                                    </a:solidFill>
                                  </a:rPr>
                                  <a:t>TRANSFORM</a:t>
                                </a:r>
                              </a:p>
                              <a:p>
                                <a:pPr algn="ctr"/>
                                <a:r>
                                  <a:rPr lang="de-DE" dirty="0" smtClean="0">
                                    <a:solidFill>
                                      <a:schemeClr val="accent3">
                                        <a:lumMod val="75000"/>
                                      </a:schemeClr>
                                    </a:solidFill>
                                  </a:rPr>
                                  <a:t>VISION</a:t>
                                </a:r>
                                <a:endParaRPr lang="de-DE" dirty="0">
                                  <a:solidFill>
                                    <a:schemeClr val="accent3">
                                      <a:lumMod val="75000"/>
                                    </a:schemeClr>
                                  </a:solidFill>
                                </a:endParaRPr>
                              </a:p>
                            </a:txBody>
                            <a:useSpRect/>
                          </a:txSp>
                        </a:sp>
                        <a:sp>
                          <a:nvSpPr>
                            <a:cNvPr id="17" name="Rechteck 16"/>
                            <a:cNvSpPr/>
                          </a:nvSpPr>
                          <a:spPr>
                            <a:xfrm>
                              <a:off x="3631514" y="3933056"/>
                              <a:ext cx="220406" cy="2088232"/>
                            </a:xfrm>
                            <a:prstGeom prst="rect">
                              <a:avLst/>
                            </a:prstGeom>
                            <a:solidFill>
                              <a:schemeClr val="accent3">
                                <a:lumMod val="60000"/>
                                <a:lumOff val="40000"/>
                                <a:alpha val="49000"/>
                              </a:schemeClr>
                            </a:solidFill>
                            <a:ln>
                              <a:no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dirty="0"/>
                              </a:p>
                            </a:txBody>
                            <a:useSpRect/>
                          </a:txSp>
                          <a:style>
                            <a:lnRef idx="1">
                              <a:schemeClr val="accent1"/>
                            </a:lnRef>
                            <a:fillRef idx="3">
                              <a:schemeClr val="accent1"/>
                            </a:fillRef>
                            <a:effectRef idx="2">
                              <a:schemeClr val="accent1"/>
                            </a:effectRef>
                            <a:fontRef idx="minor">
                              <a:schemeClr val="lt1"/>
                            </a:fontRef>
                          </a:style>
                        </a:sp>
                        <a:sp>
                          <a:nvSpPr>
                            <a:cNvPr id="24" name="Textfeld 23"/>
                            <a:cNvSpPr txBox="1"/>
                          </a:nvSpPr>
                          <a:spPr>
                            <a:xfrm>
                              <a:off x="3581048" y="5637288"/>
                              <a:ext cx="1795383" cy="461665"/>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2400" dirty="0" smtClean="0">
                                    <a:solidFill>
                                      <a:schemeClr val="accent3">
                                        <a:lumMod val="75000"/>
                                      </a:schemeClr>
                                    </a:solidFill>
                                  </a:rPr>
                                  <a:t>TRANSFORM</a:t>
                                </a:r>
                                <a:endParaRPr lang="de-DE" sz="2400" dirty="0">
                                  <a:solidFill>
                                    <a:schemeClr val="accent3">
                                      <a:lumMod val="75000"/>
                                    </a:schemeClr>
                                  </a:solidFill>
                                </a:endParaRPr>
                              </a:p>
                            </a:txBody>
                            <a:useSpRect/>
                          </a:txSp>
                        </a:sp>
                        <a:sp>
                          <a:nvSpPr>
                            <a:cNvPr id="16" name="Freihandform 15"/>
                            <a:cNvSpPr/>
                          </a:nvSpPr>
                          <a:spPr>
                            <a:xfrm>
                              <a:off x="3845570" y="980728"/>
                              <a:ext cx="3318718" cy="3457471"/>
                            </a:xfrm>
                            <a:custGeom>
                              <a:avLst/>
                              <a:gdLst>
                                <a:gd name="connsiteX0" fmla="*/ 0 w 3129643"/>
                                <a:gd name="connsiteY0" fmla="*/ 3341545 h 3341545"/>
                                <a:gd name="connsiteX1" fmla="*/ 45357 w 3129643"/>
                                <a:gd name="connsiteY1" fmla="*/ 3305259 h 3341545"/>
                                <a:gd name="connsiteX2" fmla="*/ 72572 w 3129643"/>
                                <a:gd name="connsiteY2" fmla="*/ 3287116 h 3341545"/>
                                <a:gd name="connsiteX3" fmla="*/ 108857 w 3129643"/>
                                <a:gd name="connsiteY3" fmla="*/ 3232688 h 3341545"/>
                                <a:gd name="connsiteX4" fmla="*/ 163286 w 3129643"/>
                                <a:gd name="connsiteY4" fmla="*/ 3223616 h 3341545"/>
                                <a:gd name="connsiteX5" fmla="*/ 217715 w 3129643"/>
                                <a:gd name="connsiteY5" fmla="*/ 3205473 h 3341545"/>
                                <a:gd name="connsiteX6" fmla="*/ 235857 w 3129643"/>
                                <a:gd name="connsiteY6" fmla="*/ 3178259 h 3341545"/>
                                <a:gd name="connsiteX7" fmla="*/ 344715 w 3129643"/>
                                <a:gd name="connsiteY7" fmla="*/ 3151045 h 3341545"/>
                                <a:gd name="connsiteX8" fmla="*/ 371929 w 3129643"/>
                                <a:gd name="connsiteY8" fmla="*/ 3132902 h 3341545"/>
                                <a:gd name="connsiteX9" fmla="*/ 417286 w 3129643"/>
                                <a:gd name="connsiteY9" fmla="*/ 3096616 h 3341545"/>
                                <a:gd name="connsiteX10" fmla="*/ 444500 w 3129643"/>
                                <a:gd name="connsiteY10" fmla="*/ 3087545 h 3341545"/>
                                <a:gd name="connsiteX11" fmla="*/ 453572 w 3129643"/>
                                <a:gd name="connsiteY11" fmla="*/ 3060330 h 3341545"/>
                                <a:gd name="connsiteX12" fmla="*/ 517072 w 3129643"/>
                                <a:gd name="connsiteY12" fmla="*/ 3033116 h 3341545"/>
                                <a:gd name="connsiteX13" fmla="*/ 598715 w 3129643"/>
                                <a:gd name="connsiteY13" fmla="*/ 3014973 h 3341545"/>
                                <a:gd name="connsiteX14" fmla="*/ 616857 w 3129643"/>
                                <a:gd name="connsiteY14" fmla="*/ 2987759 h 3341545"/>
                                <a:gd name="connsiteX15" fmla="*/ 680357 w 3129643"/>
                                <a:gd name="connsiteY15" fmla="*/ 2906116 h 3341545"/>
                                <a:gd name="connsiteX16" fmla="*/ 734786 w 3129643"/>
                                <a:gd name="connsiteY16" fmla="*/ 2897045 h 3341545"/>
                                <a:gd name="connsiteX17" fmla="*/ 798286 w 3129643"/>
                                <a:gd name="connsiteY17" fmla="*/ 2806330 h 3341545"/>
                                <a:gd name="connsiteX18" fmla="*/ 861786 w 3129643"/>
                                <a:gd name="connsiteY18" fmla="*/ 2760973 h 3341545"/>
                                <a:gd name="connsiteX19" fmla="*/ 916215 w 3129643"/>
                                <a:gd name="connsiteY19" fmla="*/ 2751902 h 3341545"/>
                                <a:gd name="connsiteX20" fmla="*/ 952500 w 3129643"/>
                                <a:gd name="connsiteY20" fmla="*/ 2715616 h 3341545"/>
                                <a:gd name="connsiteX21" fmla="*/ 961572 w 3129643"/>
                                <a:gd name="connsiteY21" fmla="*/ 2679330 h 3341545"/>
                                <a:gd name="connsiteX22" fmla="*/ 988786 w 3129643"/>
                                <a:gd name="connsiteY22" fmla="*/ 2624902 h 3341545"/>
                                <a:gd name="connsiteX23" fmla="*/ 1043215 w 3129643"/>
                                <a:gd name="connsiteY23" fmla="*/ 2588616 h 3341545"/>
                                <a:gd name="connsiteX24" fmla="*/ 1070429 w 3129643"/>
                                <a:gd name="connsiteY24" fmla="*/ 2570473 h 3341545"/>
                                <a:gd name="connsiteX25" fmla="*/ 1106715 w 3129643"/>
                                <a:gd name="connsiteY25" fmla="*/ 2561402 h 3341545"/>
                                <a:gd name="connsiteX26" fmla="*/ 1124857 w 3129643"/>
                                <a:gd name="connsiteY26" fmla="*/ 2534188 h 3341545"/>
                                <a:gd name="connsiteX27" fmla="*/ 1143000 w 3129643"/>
                                <a:gd name="connsiteY27" fmla="*/ 2443473 h 3341545"/>
                                <a:gd name="connsiteX28" fmla="*/ 1161143 w 3129643"/>
                                <a:gd name="connsiteY28" fmla="*/ 2416259 h 3341545"/>
                                <a:gd name="connsiteX29" fmla="*/ 1215572 w 3129643"/>
                                <a:gd name="connsiteY29" fmla="*/ 2398116 h 3341545"/>
                                <a:gd name="connsiteX30" fmla="*/ 1342572 w 3129643"/>
                                <a:gd name="connsiteY30" fmla="*/ 2379973 h 3341545"/>
                                <a:gd name="connsiteX31" fmla="*/ 1378857 w 3129643"/>
                                <a:gd name="connsiteY31" fmla="*/ 2325545 h 3341545"/>
                                <a:gd name="connsiteX32" fmla="*/ 1406072 w 3129643"/>
                                <a:gd name="connsiteY32" fmla="*/ 2234830 h 3341545"/>
                                <a:gd name="connsiteX33" fmla="*/ 1433286 w 3129643"/>
                                <a:gd name="connsiteY33" fmla="*/ 2162259 h 3341545"/>
                                <a:gd name="connsiteX34" fmla="*/ 1451429 w 3129643"/>
                                <a:gd name="connsiteY34" fmla="*/ 2062473 h 3341545"/>
                                <a:gd name="connsiteX35" fmla="*/ 1460500 w 3129643"/>
                                <a:gd name="connsiteY35" fmla="*/ 2035259 h 3341545"/>
                                <a:gd name="connsiteX36" fmla="*/ 1524000 w 3129643"/>
                                <a:gd name="connsiteY36" fmla="*/ 2017116 h 3341545"/>
                                <a:gd name="connsiteX37" fmla="*/ 1569357 w 3129643"/>
                                <a:gd name="connsiteY37" fmla="*/ 1971759 h 3341545"/>
                                <a:gd name="connsiteX38" fmla="*/ 1605643 w 3129643"/>
                                <a:gd name="connsiteY38" fmla="*/ 1926402 h 3341545"/>
                                <a:gd name="connsiteX39" fmla="*/ 1651000 w 3129643"/>
                                <a:gd name="connsiteY39" fmla="*/ 1935473 h 3341545"/>
                                <a:gd name="connsiteX40" fmla="*/ 1678215 w 3129643"/>
                                <a:gd name="connsiteY40" fmla="*/ 1962688 h 3341545"/>
                                <a:gd name="connsiteX41" fmla="*/ 1705429 w 3129643"/>
                                <a:gd name="connsiteY41" fmla="*/ 1980830 h 3341545"/>
                                <a:gd name="connsiteX42" fmla="*/ 1759857 w 3129643"/>
                                <a:gd name="connsiteY42" fmla="*/ 2008045 h 3341545"/>
                                <a:gd name="connsiteX43" fmla="*/ 1778000 w 3129643"/>
                                <a:gd name="connsiteY43" fmla="*/ 1980830 h 3341545"/>
                                <a:gd name="connsiteX44" fmla="*/ 1796143 w 3129643"/>
                                <a:gd name="connsiteY44" fmla="*/ 1917330 h 3341545"/>
                                <a:gd name="connsiteX45" fmla="*/ 1814286 w 3129643"/>
                                <a:gd name="connsiteY45" fmla="*/ 1772188 h 3341545"/>
                                <a:gd name="connsiteX46" fmla="*/ 1823357 w 3129643"/>
                                <a:gd name="connsiteY46" fmla="*/ 1726830 h 3341545"/>
                                <a:gd name="connsiteX47" fmla="*/ 1841500 w 3129643"/>
                                <a:gd name="connsiteY47" fmla="*/ 1654259 h 3341545"/>
                                <a:gd name="connsiteX48" fmla="*/ 1905000 w 3129643"/>
                                <a:gd name="connsiteY48" fmla="*/ 1645188 h 3341545"/>
                                <a:gd name="connsiteX49" fmla="*/ 1914072 w 3129643"/>
                                <a:gd name="connsiteY49" fmla="*/ 1490973 h 3341545"/>
                                <a:gd name="connsiteX50" fmla="*/ 1941286 w 3129643"/>
                                <a:gd name="connsiteY50" fmla="*/ 1472830 h 3341545"/>
                                <a:gd name="connsiteX51" fmla="*/ 1968500 w 3129643"/>
                                <a:gd name="connsiteY51" fmla="*/ 1445616 h 3341545"/>
                                <a:gd name="connsiteX52" fmla="*/ 2022929 w 3129643"/>
                                <a:gd name="connsiteY52" fmla="*/ 1400259 h 3341545"/>
                                <a:gd name="connsiteX53" fmla="*/ 2041072 w 3129643"/>
                                <a:gd name="connsiteY53" fmla="*/ 1345830 h 3341545"/>
                                <a:gd name="connsiteX54" fmla="*/ 2068286 w 3129643"/>
                                <a:gd name="connsiteY54" fmla="*/ 1255116 h 3341545"/>
                                <a:gd name="connsiteX55" fmla="*/ 2077357 w 3129643"/>
                                <a:gd name="connsiteY55" fmla="*/ 1200688 h 3341545"/>
                                <a:gd name="connsiteX56" fmla="*/ 2086429 w 3129643"/>
                                <a:gd name="connsiteY56" fmla="*/ 1173473 h 3341545"/>
                                <a:gd name="connsiteX57" fmla="*/ 2095500 w 3129643"/>
                                <a:gd name="connsiteY57" fmla="*/ 1137188 h 3341545"/>
                                <a:gd name="connsiteX58" fmla="*/ 2104572 w 3129643"/>
                                <a:gd name="connsiteY58" fmla="*/ 1082759 h 3341545"/>
                                <a:gd name="connsiteX59" fmla="*/ 2168072 w 3129643"/>
                                <a:gd name="connsiteY59" fmla="*/ 1073688 h 3341545"/>
                                <a:gd name="connsiteX60" fmla="*/ 2186215 w 3129643"/>
                                <a:gd name="connsiteY60" fmla="*/ 1046473 h 3341545"/>
                                <a:gd name="connsiteX61" fmla="*/ 2213429 w 3129643"/>
                                <a:gd name="connsiteY61" fmla="*/ 1010188 h 3341545"/>
                                <a:gd name="connsiteX62" fmla="*/ 2240643 w 3129643"/>
                                <a:gd name="connsiteY62" fmla="*/ 964830 h 3341545"/>
                                <a:gd name="connsiteX63" fmla="*/ 2258786 w 3129643"/>
                                <a:gd name="connsiteY63" fmla="*/ 937616 h 3341545"/>
                                <a:gd name="connsiteX64" fmla="*/ 2295072 w 3129643"/>
                                <a:gd name="connsiteY64" fmla="*/ 874116 h 3341545"/>
                                <a:gd name="connsiteX65" fmla="*/ 2331357 w 3129643"/>
                                <a:gd name="connsiteY65" fmla="*/ 828759 h 3341545"/>
                                <a:gd name="connsiteX66" fmla="*/ 2358572 w 3129643"/>
                                <a:gd name="connsiteY66" fmla="*/ 837830 h 3341545"/>
                                <a:gd name="connsiteX67" fmla="*/ 2385786 w 3129643"/>
                                <a:gd name="connsiteY67" fmla="*/ 783402 h 3341545"/>
                                <a:gd name="connsiteX68" fmla="*/ 2394857 w 3129643"/>
                                <a:gd name="connsiteY68" fmla="*/ 756188 h 3341545"/>
                                <a:gd name="connsiteX69" fmla="*/ 2449286 w 3129643"/>
                                <a:gd name="connsiteY69" fmla="*/ 701759 h 3341545"/>
                                <a:gd name="connsiteX70" fmla="*/ 2494643 w 3129643"/>
                                <a:gd name="connsiteY70" fmla="*/ 638259 h 3341545"/>
                                <a:gd name="connsiteX71" fmla="*/ 2530929 w 3129643"/>
                                <a:gd name="connsiteY71" fmla="*/ 601973 h 3341545"/>
                                <a:gd name="connsiteX72" fmla="*/ 2549072 w 3129643"/>
                                <a:gd name="connsiteY72" fmla="*/ 574759 h 3341545"/>
                                <a:gd name="connsiteX73" fmla="*/ 2585357 w 3129643"/>
                                <a:gd name="connsiteY73" fmla="*/ 484045 h 3341545"/>
                                <a:gd name="connsiteX74" fmla="*/ 2594429 w 3129643"/>
                                <a:gd name="connsiteY74" fmla="*/ 456830 h 3341545"/>
                                <a:gd name="connsiteX75" fmla="*/ 2621643 w 3129643"/>
                                <a:gd name="connsiteY75" fmla="*/ 438688 h 3341545"/>
                                <a:gd name="connsiteX76" fmla="*/ 2648857 w 3129643"/>
                                <a:gd name="connsiteY76" fmla="*/ 447759 h 3341545"/>
                                <a:gd name="connsiteX77" fmla="*/ 2703286 w 3129643"/>
                                <a:gd name="connsiteY77" fmla="*/ 429616 h 3341545"/>
                                <a:gd name="connsiteX78" fmla="*/ 2712357 w 3129643"/>
                                <a:gd name="connsiteY78" fmla="*/ 393330 h 3341545"/>
                                <a:gd name="connsiteX79" fmla="*/ 2739572 w 3129643"/>
                                <a:gd name="connsiteY79" fmla="*/ 320759 h 3341545"/>
                                <a:gd name="connsiteX80" fmla="*/ 2748643 w 3129643"/>
                                <a:gd name="connsiteY80" fmla="*/ 275402 h 3341545"/>
                                <a:gd name="connsiteX81" fmla="*/ 2812143 w 3129643"/>
                                <a:gd name="connsiteY81" fmla="*/ 248188 h 3341545"/>
                                <a:gd name="connsiteX82" fmla="*/ 2948215 w 3129643"/>
                                <a:gd name="connsiteY82" fmla="*/ 211902 h 3341545"/>
                                <a:gd name="connsiteX83" fmla="*/ 2966357 w 3129643"/>
                                <a:gd name="connsiteY83" fmla="*/ 184688 h 3341545"/>
                                <a:gd name="connsiteX84" fmla="*/ 3002643 w 3129643"/>
                                <a:gd name="connsiteY84" fmla="*/ 93973 h 3341545"/>
                                <a:gd name="connsiteX85" fmla="*/ 3020786 w 3129643"/>
                                <a:gd name="connsiteY85" fmla="*/ 30473 h 3341545"/>
                                <a:gd name="connsiteX86" fmla="*/ 3038929 w 3129643"/>
                                <a:gd name="connsiteY86" fmla="*/ 3259 h 3341545"/>
                                <a:gd name="connsiteX87" fmla="*/ 3129643 w 3129643"/>
                                <a:gd name="connsiteY87" fmla="*/ 3259 h 3341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3129643" h="3341545">
                                  <a:moveTo>
                                    <a:pt x="0" y="3341545"/>
                                  </a:moveTo>
                                  <a:cubicBezTo>
                                    <a:pt x="15119" y="3329450"/>
                                    <a:pt x="29868" y="3316876"/>
                                    <a:pt x="45357" y="3305259"/>
                                  </a:cubicBezTo>
                                  <a:cubicBezTo>
                                    <a:pt x="54079" y="3298717"/>
                                    <a:pt x="66524" y="3296188"/>
                                    <a:pt x="72572" y="3287116"/>
                                  </a:cubicBezTo>
                                  <a:cubicBezTo>
                                    <a:pt x="97112" y="3250305"/>
                                    <a:pt x="60054" y="3248955"/>
                                    <a:pt x="108857" y="3232688"/>
                                  </a:cubicBezTo>
                                  <a:cubicBezTo>
                                    <a:pt x="126306" y="3226872"/>
                                    <a:pt x="145442" y="3228077"/>
                                    <a:pt x="163286" y="3223616"/>
                                  </a:cubicBezTo>
                                  <a:cubicBezTo>
                                    <a:pt x="181839" y="3218978"/>
                                    <a:pt x="217715" y="3205473"/>
                                    <a:pt x="217715" y="3205473"/>
                                  </a:cubicBezTo>
                                  <a:cubicBezTo>
                                    <a:pt x="223762" y="3196402"/>
                                    <a:pt x="226612" y="3184037"/>
                                    <a:pt x="235857" y="3178259"/>
                                  </a:cubicBezTo>
                                  <a:cubicBezTo>
                                    <a:pt x="261995" y="3161922"/>
                                    <a:pt x="315413" y="3155928"/>
                                    <a:pt x="344715" y="3151045"/>
                                  </a:cubicBezTo>
                                  <a:cubicBezTo>
                                    <a:pt x="353786" y="3144997"/>
                                    <a:pt x="363207" y="3139444"/>
                                    <a:pt x="371929" y="3132902"/>
                                  </a:cubicBezTo>
                                  <a:cubicBezTo>
                                    <a:pt x="387418" y="3121285"/>
                                    <a:pt x="400867" y="3106878"/>
                                    <a:pt x="417286" y="3096616"/>
                                  </a:cubicBezTo>
                                  <a:cubicBezTo>
                                    <a:pt x="425395" y="3091548"/>
                                    <a:pt x="435429" y="3090569"/>
                                    <a:pt x="444500" y="3087545"/>
                                  </a:cubicBezTo>
                                  <a:cubicBezTo>
                                    <a:pt x="447524" y="3078473"/>
                                    <a:pt x="447598" y="3067797"/>
                                    <a:pt x="453572" y="3060330"/>
                                  </a:cubicBezTo>
                                  <a:cubicBezTo>
                                    <a:pt x="468717" y="3041398"/>
                                    <a:pt x="495874" y="3037827"/>
                                    <a:pt x="517072" y="3033116"/>
                                  </a:cubicBezTo>
                                  <a:cubicBezTo>
                                    <a:pt x="620721" y="3010083"/>
                                    <a:pt x="510221" y="3037098"/>
                                    <a:pt x="598715" y="3014973"/>
                                  </a:cubicBezTo>
                                  <a:cubicBezTo>
                                    <a:pt x="604762" y="3005902"/>
                                    <a:pt x="611448" y="2997225"/>
                                    <a:pt x="616857" y="2987759"/>
                                  </a:cubicBezTo>
                                  <a:cubicBezTo>
                                    <a:pt x="633601" y="2958456"/>
                                    <a:pt x="643859" y="2918282"/>
                                    <a:pt x="680357" y="2906116"/>
                                  </a:cubicBezTo>
                                  <a:cubicBezTo>
                                    <a:pt x="697806" y="2900300"/>
                                    <a:pt x="716643" y="2900069"/>
                                    <a:pt x="734786" y="2897045"/>
                                  </a:cubicBezTo>
                                  <a:cubicBezTo>
                                    <a:pt x="750397" y="2873629"/>
                                    <a:pt x="778140" y="2829834"/>
                                    <a:pt x="798286" y="2806330"/>
                                  </a:cubicBezTo>
                                  <a:cubicBezTo>
                                    <a:pt x="817534" y="2783874"/>
                                    <a:pt x="832503" y="2769758"/>
                                    <a:pt x="861786" y="2760973"/>
                                  </a:cubicBezTo>
                                  <a:cubicBezTo>
                                    <a:pt x="879404" y="2755688"/>
                                    <a:pt x="898072" y="2754926"/>
                                    <a:pt x="916215" y="2751902"/>
                                  </a:cubicBezTo>
                                  <a:cubicBezTo>
                                    <a:pt x="928310" y="2739807"/>
                                    <a:pt x="943434" y="2730121"/>
                                    <a:pt x="952500" y="2715616"/>
                                  </a:cubicBezTo>
                                  <a:cubicBezTo>
                                    <a:pt x="959108" y="2705043"/>
                                    <a:pt x="958147" y="2691318"/>
                                    <a:pt x="961572" y="2679330"/>
                                  </a:cubicBezTo>
                                  <a:cubicBezTo>
                                    <a:pt x="966811" y="2660995"/>
                                    <a:pt x="973639" y="2638155"/>
                                    <a:pt x="988786" y="2624902"/>
                                  </a:cubicBezTo>
                                  <a:cubicBezTo>
                                    <a:pt x="1005196" y="2610543"/>
                                    <a:pt x="1025072" y="2600711"/>
                                    <a:pt x="1043215" y="2588616"/>
                                  </a:cubicBezTo>
                                  <a:cubicBezTo>
                                    <a:pt x="1052286" y="2582568"/>
                                    <a:pt x="1059852" y="2573117"/>
                                    <a:pt x="1070429" y="2570473"/>
                                  </a:cubicBezTo>
                                  <a:lnTo>
                                    <a:pt x="1106715" y="2561402"/>
                                  </a:lnTo>
                                  <a:cubicBezTo>
                                    <a:pt x="1112762" y="2552331"/>
                                    <a:pt x="1121724" y="2544630"/>
                                    <a:pt x="1124857" y="2534188"/>
                                  </a:cubicBezTo>
                                  <a:cubicBezTo>
                                    <a:pt x="1137389" y="2492413"/>
                                    <a:pt x="1126225" y="2477023"/>
                                    <a:pt x="1143000" y="2443473"/>
                                  </a:cubicBezTo>
                                  <a:cubicBezTo>
                                    <a:pt x="1147876" y="2433722"/>
                                    <a:pt x="1151898" y="2422037"/>
                                    <a:pt x="1161143" y="2416259"/>
                                  </a:cubicBezTo>
                                  <a:cubicBezTo>
                                    <a:pt x="1177361" y="2406123"/>
                                    <a:pt x="1197429" y="2404164"/>
                                    <a:pt x="1215572" y="2398116"/>
                                  </a:cubicBezTo>
                                  <a:cubicBezTo>
                                    <a:pt x="1274469" y="2378484"/>
                                    <a:pt x="1233270" y="2389910"/>
                                    <a:pt x="1342572" y="2379973"/>
                                  </a:cubicBezTo>
                                  <a:cubicBezTo>
                                    <a:pt x="1372581" y="2289943"/>
                                    <a:pt x="1322233" y="2427469"/>
                                    <a:pt x="1378857" y="2325545"/>
                                  </a:cubicBezTo>
                                  <a:cubicBezTo>
                                    <a:pt x="1391536" y="2302723"/>
                                    <a:pt x="1398494" y="2261353"/>
                                    <a:pt x="1406072" y="2234830"/>
                                  </a:cubicBezTo>
                                  <a:cubicBezTo>
                                    <a:pt x="1413184" y="2209938"/>
                                    <a:pt x="1423697" y="2186232"/>
                                    <a:pt x="1433286" y="2162259"/>
                                  </a:cubicBezTo>
                                  <a:cubicBezTo>
                                    <a:pt x="1440629" y="2110858"/>
                                    <a:pt x="1439207" y="2105250"/>
                                    <a:pt x="1451429" y="2062473"/>
                                  </a:cubicBezTo>
                                  <a:cubicBezTo>
                                    <a:pt x="1454056" y="2053279"/>
                                    <a:pt x="1453739" y="2042020"/>
                                    <a:pt x="1460500" y="2035259"/>
                                  </a:cubicBezTo>
                                  <a:cubicBezTo>
                                    <a:pt x="1464836" y="2030923"/>
                                    <a:pt x="1523689" y="2017194"/>
                                    <a:pt x="1524000" y="2017116"/>
                                  </a:cubicBezTo>
                                  <a:cubicBezTo>
                                    <a:pt x="1548192" y="2000989"/>
                                    <a:pt x="1557261" y="1999982"/>
                                    <a:pt x="1569357" y="1971759"/>
                                  </a:cubicBezTo>
                                  <a:cubicBezTo>
                                    <a:pt x="1590239" y="1923033"/>
                                    <a:pt x="1559322" y="1941842"/>
                                    <a:pt x="1605643" y="1926402"/>
                                  </a:cubicBezTo>
                                  <a:cubicBezTo>
                                    <a:pt x="1620762" y="1929426"/>
                                    <a:pt x="1637209" y="1928578"/>
                                    <a:pt x="1651000" y="1935473"/>
                                  </a:cubicBezTo>
                                  <a:cubicBezTo>
                                    <a:pt x="1662475" y="1941210"/>
                                    <a:pt x="1668359" y="1954475"/>
                                    <a:pt x="1678215" y="1962688"/>
                                  </a:cubicBezTo>
                                  <a:cubicBezTo>
                                    <a:pt x="1686590" y="1969667"/>
                                    <a:pt x="1695678" y="1975954"/>
                                    <a:pt x="1705429" y="1980830"/>
                                  </a:cubicBezTo>
                                  <a:cubicBezTo>
                                    <a:pt x="1780535" y="2018383"/>
                                    <a:pt x="1681875" y="1956056"/>
                                    <a:pt x="1759857" y="2008045"/>
                                  </a:cubicBezTo>
                                  <a:cubicBezTo>
                                    <a:pt x="1765905" y="1998973"/>
                                    <a:pt x="1773124" y="1990582"/>
                                    <a:pt x="1778000" y="1980830"/>
                                  </a:cubicBezTo>
                                  <a:cubicBezTo>
                                    <a:pt x="1783554" y="1969723"/>
                                    <a:pt x="1794481" y="1926470"/>
                                    <a:pt x="1796143" y="1917330"/>
                                  </a:cubicBezTo>
                                  <a:cubicBezTo>
                                    <a:pt x="1808050" y="1851844"/>
                                    <a:pt x="1804183" y="1842912"/>
                                    <a:pt x="1814286" y="1772188"/>
                                  </a:cubicBezTo>
                                  <a:cubicBezTo>
                                    <a:pt x="1816466" y="1756924"/>
                                    <a:pt x="1819890" y="1741854"/>
                                    <a:pt x="1823357" y="1726830"/>
                                  </a:cubicBezTo>
                                  <a:cubicBezTo>
                                    <a:pt x="1828964" y="1702534"/>
                                    <a:pt x="1816816" y="1657785"/>
                                    <a:pt x="1841500" y="1654259"/>
                                  </a:cubicBezTo>
                                  <a:lnTo>
                                    <a:pt x="1905000" y="1645188"/>
                                  </a:lnTo>
                                  <a:cubicBezTo>
                                    <a:pt x="1908024" y="1593783"/>
                                    <a:pt x="1903464" y="1541362"/>
                                    <a:pt x="1914072" y="1490973"/>
                                  </a:cubicBezTo>
                                  <a:cubicBezTo>
                                    <a:pt x="1916318" y="1480304"/>
                                    <a:pt x="1932911" y="1479810"/>
                                    <a:pt x="1941286" y="1472830"/>
                                  </a:cubicBezTo>
                                  <a:cubicBezTo>
                                    <a:pt x="1951141" y="1464617"/>
                                    <a:pt x="1958645" y="1453829"/>
                                    <a:pt x="1968500" y="1445616"/>
                                  </a:cubicBezTo>
                                  <a:cubicBezTo>
                                    <a:pt x="2044277" y="1382469"/>
                                    <a:pt x="1943424" y="1479764"/>
                                    <a:pt x="2022929" y="1400259"/>
                                  </a:cubicBezTo>
                                  <a:cubicBezTo>
                                    <a:pt x="2028977" y="1382116"/>
                                    <a:pt x="2036434" y="1364383"/>
                                    <a:pt x="2041072" y="1345830"/>
                                  </a:cubicBezTo>
                                  <a:cubicBezTo>
                                    <a:pt x="2054781" y="1290992"/>
                                    <a:pt x="2046201" y="1321372"/>
                                    <a:pt x="2068286" y="1255116"/>
                                  </a:cubicBezTo>
                                  <a:cubicBezTo>
                                    <a:pt x="2071310" y="1236973"/>
                                    <a:pt x="2073367" y="1218643"/>
                                    <a:pt x="2077357" y="1200688"/>
                                  </a:cubicBezTo>
                                  <a:cubicBezTo>
                                    <a:pt x="2079431" y="1191353"/>
                                    <a:pt x="2083802" y="1182667"/>
                                    <a:pt x="2086429" y="1173473"/>
                                  </a:cubicBezTo>
                                  <a:cubicBezTo>
                                    <a:pt x="2089854" y="1161485"/>
                                    <a:pt x="2093055" y="1149413"/>
                                    <a:pt x="2095500" y="1137188"/>
                                  </a:cubicBezTo>
                                  <a:cubicBezTo>
                                    <a:pt x="2099107" y="1119152"/>
                                    <a:pt x="2090730" y="1094871"/>
                                    <a:pt x="2104572" y="1082759"/>
                                  </a:cubicBezTo>
                                  <a:cubicBezTo>
                                    <a:pt x="2120663" y="1068679"/>
                                    <a:pt x="2146905" y="1076712"/>
                                    <a:pt x="2168072" y="1073688"/>
                                  </a:cubicBezTo>
                                  <a:cubicBezTo>
                                    <a:pt x="2174120" y="1064616"/>
                                    <a:pt x="2179878" y="1055345"/>
                                    <a:pt x="2186215" y="1046473"/>
                                  </a:cubicBezTo>
                                  <a:cubicBezTo>
                                    <a:pt x="2195003" y="1034170"/>
                                    <a:pt x="2205043" y="1022768"/>
                                    <a:pt x="2213429" y="1010188"/>
                                  </a:cubicBezTo>
                                  <a:cubicBezTo>
                                    <a:pt x="2223209" y="995517"/>
                                    <a:pt x="2231298" y="979782"/>
                                    <a:pt x="2240643" y="964830"/>
                                  </a:cubicBezTo>
                                  <a:cubicBezTo>
                                    <a:pt x="2246421" y="955585"/>
                                    <a:pt x="2253377" y="947082"/>
                                    <a:pt x="2258786" y="937616"/>
                                  </a:cubicBezTo>
                                  <a:cubicBezTo>
                                    <a:pt x="2304823" y="857051"/>
                                    <a:pt x="2250870" y="940418"/>
                                    <a:pt x="2295072" y="874116"/>
                                  </a:cubicBezTo>
                                  <a:cubicBezTo>
                                    <a:pt x="2302147" y="852889"/>
                                    <a:pt x="2302393" y="833587"/>
                                    <a:pt x="2331357" y="828759"/>
                                  </a:cubicBezTo>
                                  <a:cubicBezTo>
                                    <a:pt x="2340789" y="827187"/>
                                    <a:pt x="2349500" y="834806"/>
                                    <a:pt x="2358572" y="837830"/>
                                  </a:cubicBezTo>
                                  <a:cubicBezTo>
                                    <a:pt x="2381372" y="769427"/>
                                    <a:pt x="2350616" y="853742"/>
                                    <a:pt x="2385786" y="783402"/>
                                  </a:cubicBezTo>
                                  <a:cubicBezTo>
                                    <a:pt x="2390062" y="774849"/>
                                    <a:pt x="2388987" y="763736"/>
                                    <a:pt x="2394857" y="756188"/>
                                  </a:cubicBezTo>
                                  <a:cubicBezTo>
                                    <a:pt x="2410610" y="735935"/>
                                    <a:pt x="2434373" y="722638"/>
                                    <a:pt x="2449286" y="701759"/>
                                  </a:cubicBezTo>
                                  <a:lnTo>
                                    <a:pt x="2494643" y="638259"/>
                                  </a:lnTo>
                                  <a:cubicBezTo>
                                    <a:pt x="2514436" y="578883"/>
                                    <a:pt x="2486946" y="637160"/>
                                    <a:pt x="2530929" y="601973"/>
                                  </a:cubicBezTo>
                                  <a:cubicBezTo>
                                    <a:pt x="2539442" y="595162"/>
                                    <a:pt x="2543024" y="583830"/>
                                    <a:pt x="2549072" y="574759"/>
                                  </a:cubicBezTo>
                                  <a:cubicBezTo>
                                    <a:pt x="2590367" y="450875"/>
                                    <a:pt x="2545316" y="577475"/>
                                    <a:pt x="2585357" y="484045"/>
                                  </a:cubicBezTo>
                                  <a:cubicBezTo>
                                    <a:pt x="2589124" y="475256"/>
                                    <a:pt x="2588455" y="464297"/>
                                    <a:pt x="2594429" y="456830"/>
                                  </a:cubicBezTo>
                                  <a:cubicBezTo>
                                    <a:pt x="2601240" y="448317"/>
                                    <a:pt x="2612572" y="444735"/>
                                    <a:pt x="2621643" y="438688"/>
                                  </a:cubicBezTo>
                                  <a:cubicBezTo>
                                    <a:pt x="2630714" y="441712"/>
                                    <a:pt x="2639354" y="448815"/>
                                    <a:pt x="2648857" y="447759"/>
                                  </a:cubicBezTo>
                                  <a:cubicBezTo>
                                    <a:pt x="2667864" y="445647"/>
                                    <a:pt x="2688766" y="442062"/>
                                    <a:pt x="2703286" y="429616"/>
                                  </a:cubicBezTo>
                                  <a:cubicBezTo>
                                    <a:pt x="2712752" y="421502"/>
                                    <a:pt x="2708414" y="405158"/>
                                    <a:pt x="2712357" y="393330"/>
                                  </a:cubicBezTo>
                                  <a:cubicBezTo>
                                    <a:pt x="2720676" y="368373"/>
                                    <a:pt x="2733205" y="346228"/>
                                    <a:pt x="2739572" y="320759"/>
                                  </a:cubicBezTo>
                                  <a:cubicBezTo>
                                    <a:pt x="2743312" y="305801"/>
                                    <a:pt x="2740993" y="288789"/>
                                    <a:pt x="2748643" y="275402"/>
                                  </a:cubicBezTo>
                                  <a:cubicBezTo>
                                    <a:pt x="2759084" y="257129"/>
                                    <a:pt x="2796323" y="252143"/>
                                    <a:pt x="2812143" y="248188"/>
                                  </a:cubicBezTo>
                                  <a:cubicBezTo>
                                    <a:pt x="2836634" y="174717"/>
                                    <a:pt x="2802810" y="248253"/>
                                    <a:pt x="2948215" y="211902"/>
                                  </a:cubicBezTo>
                                  <a:cubicBezTo>
                                    <a:pt x="2958792" y="209258"/>
                                    <a:pt x="2960310" y="193759"/>
                                    <a:pt x="2966357" y="184688"/>
                                  </a:cubicBezTo>
                                  <a:cubicBezTo>
                                    <a:pt x="2988987" y="94171"/>
                                    <a:pt x="2955799" y="215769"/>
                                    <a:pt x="3002643" y="93973"/>
                                  </a:cubicBezTo>
                                  <a:cubicBezTo>
                                    <a:pt x="3010545" y="73427"/>
                                    <a:pt x="3012610" y="50912"/>
                                    <a:pt x="3020786" y="30473"/>
                                  </a:cubicBezTo>
                                  <a:cubicBezTo>
                                    <a:pt x="3024835" y="20350"/>
                                    <a:pt x="3028352" y="5903"/>
                                    <a:pt x="3038929" y="3259"/>
                                  </a:cubicBezTo>
                                  <a:cubicBezTo>
                                    <a:pt x="3068264" y="-4075"/>
                                    <a:pt x="3099405" y="3259"/>
                                    <a:pt x="3129643" y="3259"/>
                                  </a:cubicBezTo>
                                </a:path>
                              </a:pathLst>
                            </a:custGeom>
                            <a:noFill/>
                            <a:ln w="19050" cmpd="sng">
                              <a:solidFill>
                                <a:schemeClr val="accent3">
                                  <a:lumMod val="75000"/>
                                </a:schemeClr>
                              </a:solidFill>
                            </a:ln>
                            <a:effectLst/>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p>
                            </a:txBody>
                            <a:useSpRect/>
                          </a:txSp>
                          <a:style>
                            <a:lnRef idx="2">
                              <a:schemeClr val="accent1"/>
                            </a:lnRef>
                            <a:fillRef idx="0">
                              <a:schemeClr val="accent1"/>
                            </a:fillRef>
                            <a:effectRef idx="1">
                              <a:schemeClr val="accent1"/>
                            </a:effectRef>
                            <a:fontRef idx="minor">
                              <a:schemeClr val="tx1"/>
                            </a:fontRef>
                          </a:style>
                        </a:sp>
                        <a:sp>
                          <a:nvSpPr>
                            <a:cNvPr id="27" name="Textfeld 26"/>
                            <a:cNvSpPr txBox="1"/>
                          </a:nvSpPr>
                          <a:spPr>
                            <a:xfrm>
                              <a:off x="5508104" y="3203684"/>
                              <a:ext cx="2935269" cy="369332"/>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solidFill>
                                      <a:srgbClr val="77933C"/>
                                    </a:solidFill>
                                  </a:rPr>
                                  <a:t>Real TRANSFORMATION Path</a:t>
                                </a:r>
                                <a:endParaRPr lang="de-DE" dirty="0">
                                  <a:solidFill>
                                    <a:srgbClr val="77933C"/>
                                  </a:solidFill>
                                </a:endParaRPr>
                              </a:p>
                            </a:txBody>
                            <a:useSpRect/>
                          </a:txSp>
                        </a:sp>
                        <a:sp>
                          <a:nvSpPr>
                            <a:cNvPr id="37" name="Textfeld 36"/>
                            <a:cNvSpPr txBox="1"/>
                          </a:nvSpPr>
                          <a:spPr>
                            <a:xfrm>
                              <a:off x="3635896" y="476672"/>
                              <a:ext cx="2989370" cy="369332"/>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solidFill>
                                      <a:srgbClr val="77933C"/>
                                    </a:solidFill>
                                  </a:rPr>
                                  <a:t>Ideal TRANSFORMATION Path</a:t>
                                </a:r>
                                <a:endParaRPr lang="de-DE" dirty="0">
                                  <a:solidFill>
                                    <a:srgbClr val="77933C"/>
                                  </a:solidFill>
                                </a:endParaRPr>
                              </a:p>
                            </a:txBody>
                            <a:useSpRect/>
                          </a:txSp>
                        </a:sp>
                        <a:graphicFrame>
                          <a:nvGraphicFramePr>
                            <a:cNvPr id="29" name="Diagramm 28"/>
                            <a:cNvGraphicFramePr/>
                          </a:nvGraphicFramePr>
                          <a:graphic>
                            <a:graphicData uri="http://schemas.openxmlformats.org/drawingml/2006/diagram">
                              <dgm:relIds xmlns:dgm="http://schemas.openxmlformats.org/drawingml/2006/diagram" xmlns:r="http://schemas.openxmlformats.org/officeDocument/2006/relationships" r:dm="rId12" r:lo="rId13" r:qs="rId14" r:cs="rId15"/>
                            </a:graphicData>
                          </a:graphic>
                          <a:xfrm>
                            <a:off x="2555776" y="1052736"/>
                            <a:ext cx="2376264" cy="2232248"/>
                          </a:xfrm>
                        </a:graphicFrame>
                        <a:sp>
                          <a:nvSpPr>
                            <a:cNvPr id="33" name="Textfeld 32"/>
                            <a:cNvSpPr txBox="1"/>
                          </a:nvSpPr>
                          <a:spPr>
                            <a:xfrm>
                              <a:off x="2938907" y="1825660"/>
                              <a:ext cx="1595622" cy="523220"/>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1400" dirty="0" smtClean="0"/>
                                  <a:t>TRANSFORMATION</a:t>
                                </a:r>
                              </a:p>
                              <a:p>
                                <a:pPr algn="ctr"/>
                                <a:r>
                                  <a:rPr lang="de-DE" sz="1400" dirty="0" smtClean="0"/>
                                  <a:t>CYCLE</a:t>
                                </a:r>
                                <a:endParaRPr lang="de-DE" sz="1400" dirty="0"/>
                              </a:p>
                            </a:txBody>
                            <a:useSpRect/>
                          </a:txSp>
                        </a:sp>
                        <a:graphicFrame>
                          <a:nvGraphicFramePr>
                            <a:cNvPr id="40" name="Diagramm 39"/>
                            <a:cNvGraphicFramePr/>
                          </a:nvGraphicFramePr>
                          <a:graphic>
                            <a:graphicData uri="http://schemas.openxmlformats.org/drawingml/2006/diagram">
                              <dgm:relIds xmlns:dgm="http://schemas.openxmlformats.org/drawingml/2006/diagram" xmlns:r="http://schemas.openxmlformats.org/officeDocument/2006/relationships" r:dm="rId16" r:lo="rId17" r:qs="rId18" r:cs="rId19"/>
                            </a:graphicData>
                          </a:graphic>
                          <a:xfrm>
                            <a:off x="3923928" y="3672484"/>
                            <a:ext cx="383704" cy="447824"/>
                          </a:xfrm>
                        </a:graphicFrame>
                        <a:graphicFrame>
                          <a:nvGraphicFramePr>
                            <a:cNvPr id="41" name="Diagramm 40"/>
                            <a:cNvGraphicFramePr/>
                          </a:nvGraphicFramePr>
                          <a:graphic>
                            <a:graphicData uri="http://schemas.openxmlformats.org/drawingml/2006/diagram">
                              <dgm:relIds xmlns:dgm="http://schemas.openxmlformats.org/drawingml/2006/diagram" xmlns:r="http://schemas.openxmlformats.org/officeDocument/2006/relationships" r:dm="rId20" r:lo="rId21" r:qs="rId22" r:cs="rId23"/>
                            </a:graphicData>
                          </a:graphic>
                          <a:xfrm>
                            <a:off x="4256508" y="3401540"/>
                            <a:ext cx="383704" cy="447824"/>
                          </a:xfrm>
                        </a:graphicFrame>
                        <a:graphicFrame>
                          <a:nvGraphicFramePr>
                            <a:cNvPr id="42" name="Diagramm 41"/>
                            <a:cNvGraphicFramePr/>
                          </a:nvGraphicFramePr>
                          <a:graphic>
                            <a:graphicData uri="http://schemas.openxmlformats.org/drawingml/2006/diagram">
                              <dgm:relIds xmlns:dgm="http://schemas.openxmlformats.org/drawingml/2006/diagram" xmlns:r="http://schemas.openxmlformats.org/officeDocument/2006/relationships" r:dm="rId24" r:lo="rId25" r:qs="rId26" r:cs="rId27"/>
                            </a:graphicData>
                          </a:graphic>
                          <a:xfrm>
                            <a:off x="4572000" y="3068960"/>
                            <a:ext cx="383704" cy="447824"/>
                          </a:xfrm>
                        </a:graphicFrame>
                        <a:graphicFrame>
                          <a:nvGraphicFramePr>
                            <a:cNvPr id="43" name="Diagramm 42"/>
                            <a:cNvGraphicFramePr/>
                          </a:nvGraphicFramePr>
                          <a:graphic>
                            <a:graphicData uri="http://schemas.openxmlformats.org/drawingml/2006/diagram">
                              <dgm:relIds xmlns:dgm="http://schemas.openxmlformats.org/drawingml/2006/diagram" xmlns:r="http://schemas.openxmlformats.org/officeDocument/2006/relationships" r:dm="rId28" r:lo="rId29" r:qs="rId30" r:cs="rId31"/>
                            </a:graphicData>
                          </a:graphic>
                          <a:xfrm>
                            <a:off x="4860032" y="2708920"/>
                            <a:ext cx="383704" cy="447824"/>
                          </a:xfrm>
                        </a:graphicFrame>
                        <a:graphicFrame>
                          <a:nvGraphicFramePr>
                            <a:cNvPr id="44" name="Diagramm 43"/>
                            <a:cNvGraphicFramePr/>
                          </a:nvGraphicFramePr>
                          <a:graphic>
                            <a:graphicData uri="http://schemas.openxmlformats.org/drawingml/2006/diagram">
                              <dgm:relIds xmlns:dgm="http://schemas.openxmlformats.org/drawingml/2006/diagram" xmlns:r="http://schemas.openxmlformats.org/officeDocument/2006/relationships" r:dm="rId32" r:lo="rId33" r:qs="rId34" r:cs="rId35"/>
                            </a:graphicData>
                          </a:graphic>
                          <a:xfrm>
                            <a:off x="5082921" y="2333104"/>
                            <a:ext cx="383704" cy="447824"/>
                          </a:xfrm>
                        </a:graphicFrame>
                        <a:graphicFrame>
                          <a:nvGraphicFramePr>
                            <a:cNvPr id="45" name="Diagramm 44"/>
                            <a:cNvGraphicFramePr/>
                          </a:nvGraphicFramePr>
                          <a:graphic>
                            <a:graphicData uri="http://schemas.openxmlformats.org/drawingml/2006/diagram">
                              <dgm:relIds xmlns:dgm="http://schemas.openxmlformats.org/drawingml/2006/diagram" xmlns:r="http://schemas.openxmlformats.org/officeDocument/2006/relationships" r:dm="rId36" r:lo="rId37" r:qs="rId38" r:cs="rId39"/>
                            </a:graphicData>
                          </a:graphic>
                          <a:xfrm>
                            <a:off x="5316033" y="1916832"/>
                            <a:ext cx="383704" cy="447824"/>
                          </a:xfrm>
                        </a:graphicFrame>
                        <a:graphicFrame>
                          <a:nvGraphicFramePr>
                            <a:cNvPr id="46" name="Diagramm 45"/>
                            <a:cNvGraphicFramePr/>
                          </a:nvGraphicFramePr>
                          <a:graphic>
                            <a:graphicData uri="http://schemas.openxmlformats.org/drawingml/2006/diagram">
                              <dgm:relIds xmlns:dgm="http://schemas.openxmlformats.org/drawingml/2006/diagram" xmlns:r="http://schemas.openxmlformats.org/officeDocument/2006/relationships" r:dm="rId40" r:lo="rId41" r:qs="rId42" r:cs="rId43"/>
                            </a:graphicData>
                          </a:graphic>
                          <a:xfrm>
                            <a:off x="5552652" y="1525974"/>
                            <a:ext cx="383704" cy="447824"/>
                          </a:xfrm>
                        </a:graphicFrame>
                        <a:graphicFrame>
                          <a:nvGraphicFramePr>
                            <a:cNvPr id="47" name="Diagramm 46"/>
                            <a:cNvGraphicFramePr/>
                          </a:nvGraphicFramePr>
                          <a:graphic>
                            <a:graphicData uri="http://schemas.openxmlformats.org/drawingml/2006/diagram">
                              <dgm:relIds xmlns:dgm="http://schemas.openxmlformats.org/drawingml/2006/diagram" xmlns:r="http://schemas.openxmlformats.org/officeDocument/2006/relationships" r:dm="rId44" r:lo="rId45" r:qs="rId46" r:cs="rId47"/>
                            </a:graphicData>
                          </a:graphic>
                          <a:xfrm>
                            <a:off x="5816731" y="1138474"/>
                            <a:ext cx="383704" cy="447824"/>
                          </a:xfrm>
                        </a:graphicFrame>
                        <a:graphicFrame>
                          <a:nvGraphicFramePr>
                            <a:cNvPr id="48" name="Diagramm 47"/>
                            <a:cNvGraphicFramePr/>
                          </a:nvGraphicFramePr>
                          <a:graphic>
                            <a:graphicData uri="http://schemas.openxmlformats.org/drawingml/2006/diagram">
                              <dgm:relIds xmlns:dgm="http://schemas.openxmlformats.org/drawingml/2006/diagram" xmlns:r="http://schemas.openxmlformats.org/officeDocument/2006/relationships" r:dm="rId48" r:lo="rId49" r:qs="rId50" r:cs="rId51"/>
                            </a:graphicData>
                          </a:graphic>
                          <a:xfrm>
                            <a:off x="6156176" y="809252"/>
                            <a:ext cx="383704" cy="447824"/>
                          </a:xfrm>
                        </a:graphicFrame>
                        <a:graphicFrame>
                          <a:nvGraphicFramePr>
                            <a:cNvPr id="49" name="Diagramm 48"/>
                            <a:cNvGraphicFramePr/>
                          </a:nvGraphicFramePr>
                          <a:graphic>
                            <a:graphicData uri="http://schemas.openxmlformats.org/drawingml/2006/diagram">
                              <dgm:relIds xmlns:dgm="http://schemas.openxmlformats.org/drawingml/2006/diagram" xmlns:r="http://schemas.openxmlformats.org/officeDocument/2006/relationships" r:dm="rId52" r:lo="rId53" r:qs="rId54" r:cs="rId55"/>
                            </a:graphicData>
                          </a:graphic>
                          <a:xfrm>
                            <a:off x="6588224" y="548680"/>
                            <a:ext cx="383704" cy="447824"/>
                          </a:xfrm>
                        </a:graphicFrame>
                        <a:graphicFrame>
                          <a:nvGraphicFramePr>
                            <a:cNvPr id="39" name="Diagramm 38"/>
                            <a:cNvGraphicFramePr/>
                          </a:nvGraphicFramePr>
                          <a:graphic>
                            <a:graphicData uri="http://schemas.openxmlformats.org/drawingml/2006/diagram">
                              <dgm:relIds xmlns:dgm="http://schemas.openxmlformats.org/drawingml/2006/diagram" xmlns:r="http://schemas.openxmlformats.org/officeDocument/2006/relationships" r:dm="rId56" r:lo="rId57" r:qs="rId58" r:cs="rId59"/>
                            </a:graphicData>
                          </a:graphic>
                          <a:xfrm>
                            <a:off x="3546800" y="3933056"/>
                            <a:ext cx="383704" cy="447824"/>
                          </a:xfrm>
                        </a:graphicFrame>
                        <a:sp>
                          <a:nvSpPr>
                            <a:cNvPr id="50" name="Textfeld 49"/>
                            <a:cNvSpPr txBox="1"/>
                          </a:nvSpPr>
                          <a:spPr>
                            <a:xfrm>
                              <a:off x="2213988" y="642754"/>
                              <a:ext cx="917852" cy="553998"/>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000" dirty="0" err="1"/>
                                  <a:t>s</a:t>
                                </a:r>
                                <a:r>
                                  <a:rPr lang="de-DE" sz="1000" dirty="0" err="1" smtClean="0"/>
                                  <a:t>uperior</a:t>
                                </a:r>
                                <a:r>
                                  <a:rPr lang="de-DE" sz="1000" dirty="0" smtClean="0"/>
                                  <a:t> </a:t>
                                </a:r>
                                <a:r>
                                  <a:rPr lang="de-DE" sz="1000" dirty="0" err="1" smtClean="0"/>
                                  <a:t>goals</a:t>
                                </a:r>
                                <a:endParaRPr lang="de-DE" sz="1000" dirty="0" smtClean="0"/>
                              </a:p>
                              <a:p>
                                <a:r>
                                  <a:rPr lang="de-DE" sz="1000" dirty="0" err="1"/>
                                  <a:t>k</a:t>
                                </a:r>
                                <a:r>
                                  <a:rPr lang="de-DE" sz="1000" dirty="0" err="1" smtClean="0"/>
                                  <a:t>nowledge</a:t>
                                </a:r>
                                <a:endParaRPr lang="de-DE" sz="1000" dirty="0" smtClean="0"/>
                              </a:p>
                              <a:p>
                                <a:r>
                                  <a:rPr lang="de-DE" sz="1000" dirty="0" err="1" smtClean="0"/>
                                  <a:t>technology</a:t>
                                </a:r>
                                <a:endParaRPr lang="de-DE" sz="1000" dirty="0"/>
                              </a:p>
                            </a:txBody>
                            <a:useSpRect/>
                          </a:txSp>
                        </a:sp>
                        <a:sp>
                          <a:nvSpPr>
                            <a:cNvPr id="51" name="Gebogener Pfeil 50"/>
                            <a:cNvSpPr/>
                          </a:nvSpPr>
                          <a:spPr>
                            <a:xfrm rot="2721841" flipV="1">
                              <a:off x="2279921" y="848887"/>
                              <a:ext cx="754219" cy="754219"/>
                            </a:xfrm>
                            <a:prstGeom prst="circularArrow">
                              <a:avLst>
                                <a:gd name="adj1" fmla="val 12500"/>
                                <a:gd name="adj2" fmla="val 1142319"/>
                                <a:gd name="adj3" fmla="val 20457681"/>
                                <a:gd name="adj4" fmla="val 13517528"/>
                                <a:gd name="adj5" fmla="val 12500"/>
                              </a:avLst>
                            </a:prstGeom>
                            <a:solidFill>
                              <a:srgbClr val="77933C"/>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solidFill>
                                    <a:schemeClr val="tx1"/>
                                  </a:solidFill>
                                </a:endParaRPr>
                              </a:p>
                            </a:txBody>
                            <a:useSpRect/>
                          </a:txSp>
                          <a:style>
                            <a:lnRef idx="1">
                              <a:schemeClr val="accent1"/>
                            </a:lnRef>
                            <a:fillRef idx="3">
                              <a:schemeClr val="accent1"/>
                            </a:fillRef>
                            <a:effectRef idx="2">
                              <a:schemeClr val="accent1"/>
                            </a:effectRef>
                            <a:fontRef idx="minor">
                              <a:schemeClr val="lt1"/>
                            </a:fontRef>
                          </a:style>
                        </a:sp>
                      </lc:lockedCanvas>
                    </a:graphicData>
                  </a:graphic>
                </wp:inline>
              </w:drawing>
            </w:r>
          </w:p>
        </w:tc>
      </w:tr>
      <w:tr w:rsidR="00937600" w:rsidRPr="00365266" w:rsidTr="00937600">
        <w:trPr>
          <w:jc w:val="center"/>
        </w:trPr>
        <w:tc>
          <w:tcPr>
            <w:tcW w:w="9288" w:type="dxa"/>
          </w:tcPr>
          <w:p w:rsidR="00937600" w:rsidRPr="00C76446" w:rsidRDefault="00937600" w:rsidP="004F4394">
            <w:pPr>
              <w:pStyle w:val="Didascalia"/>
              <w:rPr>
                <w:i/>
                <w:sz w:val="18"/>
                <w:lang w:val="en-US"/>
              </w:rPr>
            </w:pPr>
            <w:bookmarkStart w:id="2" w:name="_Ref403663625"/>
            <w:r w:rsidRPr="00C76446">
              <w:rPr>
                <w:i/>
                <w:sz w:val="18"/>
              </w:rPr>
              <w:t xml:space="preserve">Figure </w:t>
            </w:r>
            <w:bookmarkEnd w:id="2"/>
            <w:r w:rsidR="004F4394" w:rsidRPr="00C76446">
              <w:rPr>
                <w:i/>
                <w:sz w:val="18"/>
              </w:rPr>
              <w:t>1</w:t>
            </w:r>
            <w:r w:rsidR="00140E85">
              <w:rPr>
                <w:i/>
                <w:sz w:val="18"/>
              </w:rPr>
              <w:t xml:space="preserve"> (a)</w:t>
            </w:r>
            <w:r w:rsidRPr="00C76446">
              <w:rPr>
                <w:i/>
                <w:sz w:val="18"/>
              </w:rPr>
              <w:t xml:space="preserve">: </w:t>
            </w:r>
            <w:r w:rsidR="004F4394" w:rsidRPr="00C76446">
              <w:rPr>
                <w:i/>
                <w:sz w:val="18"/>
                <w:lang w:val="en-US"/>
              </w:rPr>
              <w:t xml:space="preserve">Basic </w:t>
            </w:r>
            <w:r w:rsidR="004F4394" w:rsidRPr="00C76446">
              <w:rPr>
                <w:i/>
                <w:sz w:val="18"/>
              </w:rPr>
              <w:t>components</w:t>
            </w:r>
            <w:r w:rsidR="004F4394" w:rsidRPr="00C76446">
              <w:rPr>
                <w:i/>
                <w:sz w:val="18"/>
                <w:lang w:val="en-US"/>
              </w:rPr>
              <w:t xml:space="preserve"> of Transformation Management</w:t>
            </w:r>
            <w:r w:rsidR="004F4394" w:rsidRPr="00C76446">
              <w:rPr>
                <w:i/>
                <w:sz w:val="18"/>
              </w:rPr>
              <w:t xml:space="preserve"> and Transformation </w:t>
            </w:r>
            <w:proofErr w:type="spellStart"/>
            <w:r w:rsidR="004F4394" w:rsidRPr="00C76446">
              <w:rPr>
                <w:i/>
                <w:sz w:val="18"/>
              </w:rPr>
              <w:t>Path</w:t>
            </w:r>
            <w:proofErr w:type="spellEnd"/>
            <w:r w:rsidR="004F4394" w:rsidRPr="00C76446">
              <w:rPr>
                <w:i/>
                <w:sz w:val="18"/>
              </w:rPr>
              <w:t xml:space="preserve"> </w:t>
            </w:r>
            <w:proofErr w:type="spellStart"/>
            <w:r w:rsidR="004F4394" w:rsidRPr="00C76446">
              <w:rPr>
                <w:i/>
                <w:sz w:val="18"/>
              </w:rPr>
              <w:t>towards</w:t>
            </w:r>
            <w:proofErr w:type="spellEnd"/>
            <w:r w:rsidR="004F4394" w:rsidRPr="00C76446">
              <w:rPr>
                <w:i/>
                <w:sz w:val="18"/>
              </w:rPr>
              <w:t xml:space="preserve"> long-</w:t>
            </w:r>
            <w:proofErr w:type="spellStart"/>
            <w:r w:rsidR="004F4394" w:rsidRPr="00C76446">
              <w:rPr>
                <w:i/>
                <w:sz w:val="18"/>
              </w:rPr>
              <w:t>term</w:t>
            </w:r>
            <w:proofErr w:type="spellEnd"/>
            <w:r w:rsidR="004F4394" w:rsidRPr="00C76446">
              <w:rPr>
                <w:i/>
                <w:sz w:val="18"/>
              </w:rPr>
              <w:t xml:space="preserve"> goals and vision.</w:t>
            </w:r>
          </w:p>
        </w:tc>
      </w:tr>
    </w:tbl>
    <w:p w:rsidR="00937600" w:rsidRPr="00937600" w:rsidRDefault="00937600" w:rsidP="00F95E22">
      <w:pPr>
        <w:pStyle w:val="Titolo3"/>
        <w:rPr>
          <w:lang w:val="en-US"/>
        </w:rPr>
      </w:pPr>
      <w:bookmarkStart w:id="3" w:name="_Toc414459895"/>
      <w:r w:rsidRPr="00937600">
        <w:rPr>
          <w:lang w:val="en-US"/>
        </w:rPr>
        <w:t>H</w:t>
      </w:r>
      <w:r w:rsidR="00F95E22">
        <w:rPr>
          <w:lang w:val="en-US"/>
        </w:rPr>
        <w:t>OW TO USE THIS DOCUMENT</w:t>
      </w:r>
      <w:bookmarkEnd w:id="3"/>
    </w:p>
    <w:p w:rsidR="00937600" w:rsidRPr="00A22A02" w:rsidRDefault="00937600" w:rsidP="00937600">
      <w:pPr>
        <w:rPr>
          <w:lang w:val="en-US"/>
        </w:rPr>
      </w:pPr>
      <w:r w:rsidRPr="00A22A02">
        <w:rPr>
          <w:lang w:val="en-US"/>
        </w:rPr>
        <w:t>While the SEAP Guidebook</w:t>
      </w:r>
      <w:r>
        <w:rPr>
          <w:rStyle w:val="Rimandonotaapidipagina"/>
          <w:lang w:val="en-US"/>
        </w:rPr>
        <w:footnoteReference w:id="4"/>
      </w:r>
      <w:r w:rsidRPr="00A22A02">
        <w:rPr>
          <w:lang w:val="en-US"/>
        </w:rPr>
        <w:t xml:space="preserve"> “How To Develop a Sustainable Energy Action Plan” provides a coherent stream and wealth of information </w:t>
      </w:r>
      <w:r w:rsidR="009C5054">
        <w:rPr>
          <w:lang w:val="en-US"/>
        </w:rPr>
        <w:t>regarding</w:t>
      </w:r>
      <w:r w:rsidRPr="00A22A02">
        <w:rPr>
          <w:lang w:val="en-US"/>
        </w:rPr>
        <w:t xml:space="preserve"> the development of a local energy and climate strategy</w:t>
      </w:r>
      <w:r>
        <w:rPr>
          <w:lang w:val="en-US"/>
        </w:rPr>
        <w:t>,</w:t>
      </w:r>
      <w:r w:rsidRPr="00A22A02">
        <w:rPr>
          <w:lang w:val="en-US"/>
        </w:rPr>
        <w:t xml:space="preserve"> the suggestions combined in this document shall support the acceleration of the development process towards a Smart Energy City. </w:t>
      </w:r>
      <w:r w:rsidRPr="000876C4">
        <w:rPr>
          <w:lang w:val="en-US"/>
        </w:rPr>
        <w:t xml:space="preserve">The suggestions for the development of a </w:t>
      </w:r>
      <w:r w:rsidRPr="00AD4B95">
        <w:rPr>
          <w:lang w:val="en-US"/>
        </w:rPr>
        <w:t>T</w:t>
      </w:r>
      <w:r>
        <w:rPr>
          <w:lang w:val="en-US"/>
        </w:rPr>
        <w:t>ransformation Agenda</w:t>
      </w:r>
      <w:r w:rsidRPr="000876C4">
        <w:rPr>
          <w:lang w:val="en-US"/>
        </w:rPr>
        <w:t xml:space="preserve"> represent a summary and overview of essential steps to formulate a strategic concept, building on existing approaches and partly recombining elements presented in the SEAP Guidebook.</w:t>
      </w:r>
    </w:p>
    <w:p w:rsidR="00937600" w:rsidRDefault="00937600" w:rsidP="00937600">
      <w:pPr>
        <w:rPr>
          <w:lang w:val="en-US"/>
        </w:rPr>
      </w:pPr>
      <w:r w:rsidRPr="000876C4">
        <w:rPr>
          <w:lang w:val="en-US"/>
        </w:rPr>
        <w:t xml:space="preserve">This compilation of suggestions places its emphasis on easy access and reduced complexity to stimulate application in practice. It </w:t>
      </w:r>
      <w:r>
        <w:rPr>
          <w:lang w:val="en-US"/>
        </w:rPr>
        <w:t>is</w:t>
      </w:r>
      <w:r w:rsidRPr="000876C4">
        <w:rPr>
          <w:lang w:val="en-US"/>
        </w:rPr>
        <w:t xml:space="preserve"> complemented by illustrat</w:t>
      </w:r>
      <w:r>
        <w:rPr>
          <w:lang w:val="en-US"/>
        </w:rPr>
        <w:t>ive</w:t>
      </w:r>
      <w:r w:rsidRPr="000876C4">
        <w:rPr>
          <w:lang w:val="en-US"/>
        </w:rPr>
        <w:t xml:space="preserve"> examples and experiences gained by TRANSFORM cities which </w:t>
      </w:r>
      <w:r w:rsidR="007915B8">
        <w:rPr>
          <w:lang w:val="en-US"/>
        </w:rPr>
        <w:t>have been</w:t>
      </w:r>
      <w:r w:rsidRPr="000876C4">
        <w:rPr>
          <w:lang w:val="en-US"/>
        </w:rPr>
        <w:t xml:space="preserve"> collected during the TRANSFORM project.</w:t>
      </w:r>
    </w:p>
    <w:p w:rsidR="00937600" w:rsidRDefault="00937600" w:rsidP="00937600">
      <w:pPr>
        <w:jc w:val="left"/>
        <w:rPr>
          <w:lang w:val="en-US"/>
        </w:rPr>
      </w:pPr>
      <w:r>
        <w:rPr>
          <w:lang w:val="en-US"/>
        </w:rPr>
        <w:t xml:space="preserve">This document is structured in three parts: </w:t>
      </w:r>
    </w:p>
    <w:p w:rsidR="00937600" w:rsidRDefault="00937600" w:rsidP="00937600">
      <w:pPr>
        <w:pStyle w:val="Paragrafoelenco"/>
        <w:numPr>
          <w:ilvl w:val="0"/>
          <w:numId w:val="1"/>
        </w:numPr>
        <w:jc w:val="left"/>
        <w:rPr>
          <w:lang w:val="en-US"/>
        </w:rPr>
      </w:pPr>
      <w:r>
        <w:rPr>
          <w:lang w:val="en-US"/>
        </w:rPr>
        <w:t>O</w:t>
      </w:r>
      <w:r w:rsidRPr="00277992">
        <w:rPr>
          <w:lang w:val="en-US"/>
        </w:rPr>
        <w:t xml:space="preserve">verview of the </w:t>
      </w:r>
      <w:r w:rsidR="00835244">
        <w:rPr>
          <w:lang w:val="en-US"/>
        </w:rPr>
        <w:t>7</w:t>
      </w:r>
      <w:r w:rsidRPr="00277992">
        <w:rPr>
          <w:lang w:val="en-US"/>
        </w:rPr>
        <w:t xml:space="preserve"> Steps </w:t>
      </w:r>
      <w:r>
        <w:rPr>
          <w:lang w:val="en-US"/>
        </w:rPr>
        <w:t>as</w:t>
      </w:r>
      <w:r w:rsidRPr="00277992">
        <w:rPr>
          <w:lang w:val="en-US"/>
        </w:rPr>
        <w:t xml:space="preserve"> an introduction to the whole process</w:t>
      </w:r>
    </w:p>
    <w:p w:rsidR="00937600" w:rsidRDefault="007915B8" w:rsidP="00937600">
      <w:pPr>
        <w:pStyle w:val="Paragrafoelenco"/>
        <w:numPr>
          <w:ilvl w:val="0"/>
          <w:numId w:val="1"/>
        </w:numPr>
        <w:jc w:val="left"/>
        <w:rPr>
          <w:lang w:val="en-US"/>
        </w:rPr>
      </w:pPr>
      <w:r>
        <w:rPr>
          <w:lang w:val="en-US"/>
        </w:rPr>
        <w:t>Description</w:t>
      </w:r>
      <w:r w:rsidR="00937600">
        <w:rPr>
          <w:lang w:val="en-US"/>
        </w:rPr>
        <w:t xml:space="preserve"> of the </w:t>
      </w:r>
      <w:r w:rsidR="00835244">
        <w:rPr>
          <w:lang w:val="en-US"/>
        </w:rPr>
        <w:t>7</w:t>
      </w:r>
      <w:r w:rsidR="00937600">
        <w:rPr>
          <w:lang w:val="en-US"/>
        </w:rPr>
        <w:t xml:space="preserve"> Steps, </w:t>
      </w:r>
      <w:r>
        <w:rPr>
          <w:lang w:val="en-US"/>
        </w:rPr>
        <w:t>illustrated</w:t>
      </w:r>
      <w:r w:rsidR="00937600">
        <w:rPr>
          <w:lang w:val="en-US"/>
        </w:rPr>
        <w:t xml:space="preserve"> by</w:t>
      </w:r>
      <w:r w:rsidR="00937600" w:rsidRPr="00277992">
        <w:rPr>
          <w:lang w:val="en-US"/>
        </w:rPr>
        <w:t xml:space="preserve"> examples and references where available</w:t>
      </w:r>
    </w:p>
    <w:p w:rsidR="001E13A5" w:rsidRDefault="00937600" w:rsidP="00937600">
      <w:pPr>
        <w:pStyle w:val="Paragrafoelenco"/>
        <w:numPr>
          <w:ilvl w:val="0"/>
          <w:numId w:val="1"/>
        </w:numPr>
        <w:jc w:val="left"/>
        <w:rPr>
          <w:lang w:val="en-US"/>
        </w:rPr>
      </w:pPr>
      <w:r>
        <w:rPr>
          <w:lang w:val="en-US"/>
        </w:rPr>
        <w:t>Annex with detailed references</w:t>
      </w:r>
    </w:p>
    <w:p w:rsidR="00937600" w:rsidRDefault="00937600">
      <w:pPr>
        <w:jc w:val="left"/>
        <w:rPr>
          <w:highlight w:val="yellow"/>
          <w:lang w:val="en-US"/>
        </w:rPr>
      </w:pPr>
      <w:r>
        <w:rPr>
          <w:highlight w:val="yellow"/>
          <w:lang w:val="en-US"/>
        </w:rPr>
        <w:br w:type="page"/>
      </w:r>
    </w:p>
    <w:p w:rsidR="00937600" w:rsidRPr="001F0253" w:rsidRDefault="00937600" w:rsidP="008B370E">
      <w:pPr>
        <w:pStyle w:val="Titolo2"/>
        <w:numPr>
          <w:ilvl w:val="0"/>
          <w:numId w:val="5"/>
        </w:numPr>
        <w:rPr>
          <w:lang w:val="en-US"/>
        </w:rPr>
      </w:pPr>
      <w:bookmarkStart w:id="4" w:name="_Toc414459896"/>
      <w:r w:rsidRPr="001F0253">
        <w:rPr>
          <w:lang w:val="en-US"/>
        </w:rPr>
        <w:t xml:space="preserve">OVERVIEW OF THE </w:t>
      </w:r>
      <w:r w:rsidR="00835244" w:rsidRPr="001F0253">
        <w:rPr>
          <w:lang w:val="en-US"/>
        </w:rPr>
        <w:t>7</w:t>
      </w:r>
      <w:r w:rsidRPr="001F0253">
        <w:rPr>
          <w:lang w:val="en-US"/>
        </w:rPr>
        <w:t xml:space="preserve"> STEPS</w:t>
      </w:r>
      <w:bookmarkEnd w:id="4"/>
    </w:p>
    <w:p w:rsidR="00937600" w:rsidRDefault="00937600" w:rsidP="00937600">
      <w:pPr>
        <w:rPr>
          <w:lang w:val="en-US"/>
        </w:rPr>
      </w:pPr>
    </w:p>
    <w:tbl>
      <w:tblPr>
        <w:tblStyle w:val="Grigliatabella"/>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1"/>
        <w:gridCol w:w="2771"/>
        <w:gridCol w:w="5644"/>
      </w:tblGrid>
      <w:tr w:rsidR="0013366E" w:rsidRPr="00365266" w:rsidTr="001F0253">
        <w:trPr>
          <w:trHeight w:val="1868"/>
        </w:trPr>
        <w:tc>
          <w:tcPr>
            <w:tcW w:w="881" w:type="dxa"/>
            <w:tcBorders>
              <w:right w:val="single" w:sz="4" w:space="0" w:color="76923C" w:themeColor="accent3" w:themeShade="BF"/>
            </w:tcBorders>
          </w:tcPr>
          <w:p w:rsidR="0013366E" w:rsidRPr="00C15656" w:rsidRDefault="0013366E" w:rsidP="0013366E">
            <w:pPr>
              <w:pStyle w:val="StepAufzhlung"/>
              <w:framePr w:hSpace="0" w:wrap="auto" w:hAnchor="text" w:xAlign="left" w:yAlign="inline"/>
              <w:rPr>
                <w:sz w:val="120"/>
                <w:szCs w:val="120"/>
              </w:rPr>
            </w:pPr>
            <w:r w:rsidRPr="00C15656">
              <w:rPr>
                <w:sz w:val="120"/>
                <w:szCs w:val="120"/>
              </w:rPr>
              <w:t>1</w:t>
            </w:r>
          </w:p>
        </w:tc>
        <w:tc>
          <w:tcPr>
            <w:tcW w:w="2771" w:type="dxa"/>
            <w:tcBorders>
              <w:left w:val="single" w:sz="4" w:space="0" w:color="76923C" w:themeColor="accent3" w:themeShade="BF"/>
            </w:tcBorders>
          </w:tcPr>
          <w:p w:rsidR="0013366E" w:rsidRPr="001E1BD9" w:rsidRDefault="00D0287C" w:rsidP="00D0287C">
            <w:pPr>
              <w:pStyle w:val="Nessunaspaziatura"/>
              <w:rPr>
                <w:rFonts w:cstheme="minorHAnsi"/>
                <w:b/>
                <w:color w:val="9BBB59" w:themeColor="accent3"/>
                <w:sz w:val="24"/>
              </w:rPr>
            </w:pPr>
            <w:r w:rsidRPr="001E1BD9">
              <w:rPr>
                <w:rFonts w:cstheme="minorHAnsi"/>
                <w:b/>
                <w:color w:val="9BBB59" w:themeColor="accent3"/>
                <w:sz w:val="24"/>
              </w:rPr>
              <w:t>SETTING TARGETS</w:t>
            </w:r>
          </w:p>
        </w:tc>
        <w:tc>
          <w:tcPr>
            <w:tcW w:w="5644" w:type="dxa"/>
          </w:tcPr>
          <w:p w:rsidR="0013366E" w:rsidRPr="00ED4E41" w:rsidRDefault="0013366E" w:rsidP="00874FAE">
            <w:pPr>
              <w:rPr>
                <w:lang w:val="en-US"/>
              </w:rPr>
            </w:pPr>
            <w:r w:rsidRPr="00ED4E41">
              <w:rPr>
                <w:lang w:val="en-US"/>
              </w:rPr>
              <w:t xml:space="preserve">The </w:t>
            </w:r>
            <w:r w:rsidR="00874FAE" w:rsidRPr="00ED4E41">
              <w:rPr>
                <w:lang w:val="en-US"/>
              </w:rPr>
              <w:t>7</w:t>
            </w:r>
            <w:r w:rsidRPr="00ED4E41">
              <w:rPr>
                <w:lang w:val="en-US"/>
              </w:rPr>
              <w:t xml:space="preserve"> steps begin with a </w:t>
            </w:r>
            <w:r w:rsidR="00874FAE" w:rsidRPr="00ED4E41">
              <w:rPr>
                <w:lang w:val="en-US"/>
              </w:rPr>
              <w:t xml:space="preserve">strong vision and </w:t>
            </w:r>
            <w:r w:rsidRPr="00ED4E41">
              <w:rPr>
                <w:lang w:val="en-US"/>
              </w:rPr>
              <w:t xml:space="preserve">clear definition of targets by </w:t>
            </w:r>
            <w:r w:rsidR="00874FAE" w:rsidRPr="00ED4E41">
              <w:rPr>
                <w:lang w:val="en-US"/>
              </w:rPr>
              <w:t>the</w:t>
            </w:r>
            <w:r w:rsidRPr="00ED4E41">
              <w:rPr>
                <w:lang w:val="en-US"/>
              </w:rPr>
              <w:t xml:space="preserve"> city</w:t>
            </w:r>
            <w:r w:rsidR="00874FAE" w:rsidRPr="00ED4E41">
              <w:rPr>
                <w:lang w:val="en-US"/>
              </w:rPr>
              <w:t>. The vision and targets</w:t>
            </w:r>
            <w:r w:rsidRPr="00ED4E41">
              <w:rPr>
                <w:lang w:val="en-US"/>
              </w:rPr>
              <w:t xml:space="preserve"> </w:t>
            </w:r>
            <w:r w:rsidR="00874FAE" w:rsidRPr="00ED4E41">
              <w:rPr>
                <w:lang w:val="en-US"/>
              </w:rPr>
              <w:t>have to be agreed upon by</w:t>
            </w:r>
            <w:r w:rsidRPr="00ED4E41">
              <w:rPr>
                <w:lang w:val="en-US"/>
              </w:rPr>
              <w:t xml:space="preserve"> the main political stakeholders. </w:t>
            </w:r>
            <w:r w:rsidR="00874FAE" w:rsidRPr="00ED4E41">
              <w:rPr>
                <w:lang w:val="en-US"/>
              </w:rPr>
              <w:t xml:space="preserve">Strong stakeholder involvement is important in order to ensure action. </w:t>
            </w:r>
            <w:r w:rsidRPr="00ED4E41">
              <w:rPr>
                <w:lang w:val="en-US"/>
              </w:rPr>
              <w:t xml:space="preserve">The targets should include short-, medium and long-term components to provide </w:t>
            </w:r>
            <w:r w:rsidR="00874FAE" w:rsidRPr="00ED4E41">
              <w:rPr>
                <w:lang w:val="en-US"/>
              </w:rPr>
              <w:t>milestones</w:t>
            </w:r>
            <w:r w:rsidRPr="00ED4E41">
              <w:rPr>
                <w:lang w:val="en-US"/>
              </w:rPr>
              <w:t xml:space="preserve"> all along the path towards the vision.</w:t>
            </w:r>
          </w:p>
        </w:tc>
      </w:tr>
      <w:tr w:rsidR="0013366E" w:rsidTr="001E1BD9">
        <w:tc>
          <w:tcPr>
            <w:tcW w:w="881" w:type="dxa"/>
          </w:tcPr>
          <w:p w:rsidR="0013366E" w:rsidRDefault="0013366E" w:rsidP="0013366E">
            <w:pPr>
              <w:pStyle w:val="StepAufzhlung"/>
              <w:framePr w:hSpace="0" w:wrap="auto" w:hAnchor="text" w:xAlign="left" w:yAlign="inline"/>
              <w:rPr>
                <w:sz w:val="24"/>
                <w:szCs w:val="24"/>
              </w:rPr>
            </w:pPr>
          </w:p>
          <w:p w:rsidR="0013366E" w:rsidRDefault="0013366E" w:rsidP="0013366E">
            <w:pPr>
              <w:pStyle w:val="StepAufzhlung"/>
              <w:framePr w:hSpace="0" w:wrap="auto" w:hAnchor="text" w:xAlign="left" w:yAlign="inline"/>
              <w:rPr>
                <w:sz w:val="24"/>
                <w:szCs w:val="24"/>
              </w:rPr>
            </w:pPr>
          </w:p>
          <w:p w:rsidR="0013366E" w:rsidRPr="00A22A02" w:rsidRDefault="0013366E" w:rsidP="0013366E">
            <w:pPr>
              <w:pStyle w:val="StepAufzhlung"/>
              <w:framePr w:hSpace="0" w:wrap="auto" w:hAnchor="text" w:xAlign="left" w:yAlign="inline"/>
              <w:rPr>
                <w:sz w:val="24"/>
                <w:szCs w:val="24"/>
              </w:rPr>
            </w:pPr>
          </w:p>
        </w:tc>
        <w:tc>
          <w:tcPr>
            <w:tcW w:w="2771" w:type="dxa"/>
          </w:tcPr>
          <w:p w:rsidR="0013366E" w:rsidRPr="001E1BD9" w:rsidRDefault="0013366E" w:rsidP="00D0287C">
            <w:pPr>
              <w:pStyle w:val="Nessunaspaziatura"/>
              <w:rPr>
                <w:rFonts w:cstheme="minorHAnsi"/>
                <w:b/>
                <w:color w:val="9BBB59" w:themeColor="accent3"/>
                <w:sz w:val="24"/>
                <w:szCs w:val="24"/>
              </w:rPr>
            </w:pPr>
          </w:p>
        </w:tc>
        <w:tc>
          <w:tcPr>
            <w:tcW w:w="5644" w:type="dxa"/>
          </w:tcPr>
          <w:p w:rsidR="0013366E" w:rsidRPr="009C5054" w:rsidRDefault="0013366E" w:rsidP="00874FAE">
            <w:pPr>
              <w:jc w:val="right"/>
              <w:rPr>
                <w:i/>
              </w:rPr>
            </w:pPr>
            <w:r w:rsidRPr="00515102">
              <w:rPr>
                <w:i/>
              </w:rPr>
              <w:t xml:space="preserve">Page </w:t>
            </w:r>
            <w:r w:rsidR="00874FAE" w:rsidRPr="003D59EF">
              <w:rPr>
                <w:i/>
                <w:lang w:val="en-US"/>
              </w:rPr>
              <w:t>10</w:t>
            </w:r>
          </w:p>
        </w:tc>
      </w:tr>
      <w:tr w:rsidR="0013366E" w:rsidRPr="00365266" w:rsidTr="001E1BD9">
        <w:trPr>
          <w:trHeight w:val="2268"/>
        </w:trPr>
        <w:tc>
          <w:tcPr>
            <w:tcW w:w="881" w:type="dxa"/>
            <w:tcBorders>
              <w:right w:val="single" w:sz="4" w:space="0" w:color="76923C" w:themeColor="accent3" w:themeShade="BF"/>
            </w:tcBorders>
          </w:tcPr>
          <w:p w:rsidR="0013366E" w:rsidRPr="00C15656" w:rsidRDefault="0013366E" w:rsidP="0013366E">
            <w:pPr>
              <w:pStyle w:val="StepAufzhlung"/>
              <w:framePr w:hSpace="0" w:wrap="auto" w:hAnchor="text" w:xAlign="left" w:yAlign="inline"/>
              <w:rPr>
                <w:sz w:val="120"/>
                <w:szCs w:val="120"/>
              </w:rPr>
            </w:pPr>
            <w:r w:rsidRPr="00C15656">
              <w:rPr>
                <w:sz w:val="120"/>
                <w:szCs w:val="120"/>
              </w:rPr>
              <w:t>2</w:t>
            </w:r>
          </w:p>
        </w:tc>
        <w:tc>
          <w:tcPr>
            <w:tcW w:w="2771" w:type="dxa"/>
            <w:tcBorders>
              <w:left w:val="single" w:sz="4" w:space="0" w:color="76923C" w:themeColor="accent3" w:themeShade="BF"/>
            </w:tcBorders>
          </w:tcPr>
          <w:p w:rsidR="0013366E" w:rsidRPr="001E1BD9" w:rsidRDefault="00D0287C" w:rsidP="00D0287C">
            <w:pPr>
              <w:pStyle w:val="Nessunaspaziatura"/>
              <w:rPr>
                <w:rFonts w:cstheme="minorHAnsi"/>
                <w:b/>
                <w:color w:val="9BBB59" w:themeColor="accent3"/>
                <w:sz w:val="24"/>
              </w:rPr>
            </w:pPr>
            <w:r w:rsidRPr="001E1BD9">
              <w:rPr>
                <w:rFonts w:cstheme="minorHAnsi"/>
                <w:b/>
                <w:color w:val="9BBB59" w:themeColor="accent3"/>
                <w:sz w:val="24"/>
              </w:rPr>
              <w:t>DETERMINATION</w:t>
            </w:r>
            <w:r w:rsidR="001E1BD9">
              <w:rPr>
                <w:rFonts w:cstheme="minorHAnsi"/>
                <w:b/>
                <w:color w:val="9BBB59" w:themeColor="accent3"/>
                <w:sz w:val="24"/>
              </w:rPr>
              <w:t xml:space="preserve"> </w:t>
            </w:r>
            <w:r w:rsidR="00365266">
              <w:rPr>
                <w:rFonts w:cstheme="minorHAnsi"/>
                <w:b/>
                <w:color w:val="9BBB59" w:themeColor="accent3"/>
                <w:sz w:val="24"/>
              </w:rPr>
              <w:t xml:space="preserve">AND ANALYSIS </w:t>
            </w:r>
            <w:r w:rsidRPr="001E1BD9">
              <w:rPr>
                <w:rFonts w:cstheme="minorHAnsi"/>
                <w:b/>
                <w:color w:val="9BBB59" w:themeColor="accent3"/>
                <w:sz w:val="24"/>
              </w:rPr>
              <w:t>OF STATUS QUO</w:t>
            </w:r>
          </w:p>
        </w:tc>
        <w:tc>
          <w:tcPr>
            <w:tcW w:w="5644" w:type="dxa"/>
          </w:tcPr>
          <w:p w:rsidR="0013366E" w:rsidRPr="00ED4E41" w:rsidRDefault="00874FAE" w:rsidP="000D2C48">
            <w:pPr>
              <w:rPr>
                <w:lang w:val="en-US"/>
              </w:rPr>
            </w:pPr>
            <w:r w:rsidRPr="00ED4E41">
              <w:rPr>
                <w:lang w:val="en-US"/>
              </w:rPr>
              <w:t>In order to identify the</w:t>
            </w:r>
            <w:r w:rsidR="0013366E" w:rsidRPr="00ED4E41">
              <w:rPr>
                <w:lang w:val="en-US"/>
              </w:rPr>
              <w:t xml:space="preserve"> best measures </w:t>
            </w:r>
            <w:r w:rsidRPr="00ED4E41">
              <w:rPr>
                <w:lang w:val="en-US"/>
              </w:rPr>
              <w:t>towards Transformation</w:t>
            </w:r>
            <w:r w:rsidR="0013366E" w:rsidRPr="00ED4E41">
              <w:rPr>
                <w:lang w:val="en-US"/>
              </w:rPr>
              <w:t xml:space="preserve"> it is necessary to analyze and evaluate the </w:t>
            </w:r>
            <w:r w:rsidR="000D2C48" w:rsidRPr="00ED4E41">
              <w:rPr>
                <w:lang w:val="en-US"/>
              </w:rPr>
              <w:t>current</w:t>
            </w:r>
            <w:r w:rsidR="0013366E" w:rsidRPr="00ED4E41">
              <w:rPr>
                <w:lang w:val="en-US"/>
              </w:rPr>
              <w:t xml:space="preserve"> state of the city </w:t>
            </w:r>
            <w:r w:rsidR="000D2C48" w:rsidRPr="00ED4E41">
              <w:rPr>
                <w:lang w:val="en-US"/>
              </w:rPr>
              <w:t>relative</w:t>
            </w:r>
            <w:r w:rsidR="0013366E" w:rsidRPr="00ED4E41">
              <w:rPr>
                <w:lang w:val="en-US"/>
              </w:rPr>
              <w:t xml:space="preserve"> to </w:t>
            </w:r>
            <w:r w:rsidR="000D2C48" w:rsidRPr="00ED4E41">
              <w:rPr>
                <w:lang w:val="en-US"/>
              </w:rPr>
              <w:t xml:space="preserve">the </w:t>
            </w:r>
            <w:r w:rsidR="0013366E" w:rsidRPr="00ED4E41">
              <w:rPr>
                <w:lang w:val="en-US"/>
              </w:rPr>
              <w:t>targets</w:t>
            </w:r>
            <w:r w:rsidR="000D2C48" w:rsidRPr="00ED4E41">
              <w:rPr>
                <w:lang w:val="en-US"/>
              </w:rPr>
              <w:t xml:space="preserve"> and vision</w:t>
            </w:r>
            <w:r w:rsidR="0013366E" w:rsidRPr="00ED4E41">
              <w:rPr>
                <w:lang w:val="en-US"/>
              </w:rPr>
              <w:t xml:space="preserve">. The TRANSFORM suggests </w:t>
            </w:r>
            <w:r w:rsidR="000D2C48" w:rsidRPr="00ED4E41">
              <w:rPr>
                <w:lang w:val="en-US"/>
              </w:rPr>
              <w:t xml:space="preserve">four main tools that assist the </w:t>
            </w:r>
            <w:r w:rsidR="0013366E" w:rsidRPr="00ED4E41">
              <w:rPr>
                <w:lang w:val="en-US"/>
              </w:rPr>
              <w:t xml:space="preserve">determination of </w:t>
            </w:r>
            <w:r w:rsidRPr="00ED4E41">
              <w:rPr>
                <w:lang w:val="en-US"/>
              </w:rPr>
              <w:t>the S</w:t>
            </w:r>
            <w:r w:rsidR="0013366E" w:rsidRPr="00ED4E41">
              <w:rPr>
                <w:lang w:val="en-US"/>
              </w:rPr>
              <w:t>tatus</w:t>
            </w:r>
            <w:r w:rsidRPr="00ED4E41">
              <w:rPr>
                <w:lang w:val="en-US"/>
              </w:rPr>
              <w:t xml:space="preserve"> Q</w:t>
            </w:r>
            <w:r w:rsidR="000D2C48" w:rsidRPr="00ED4E41">
              <w:rPr>
                <w:lang w:val="en-US"/>
              </w:rPr>
              <w:t xml:space="preserve">uo: a Baseline Analysis including important facts, a Status Quo Report concerning the city context, a strategic City Concept Assessment </w:t>
            </w:r>
            <w:r w:rsidR="006827DB" w:rsidRPr="00ED4E41">
              <w:rPr>
                <w:lang w:val="en-US"/>
              </w:rPr>
              <w:t xml:space="preserve">along Guiding Questions </w:t>
            </w:r>
            <w:r w:rsidR="000D2C48" w:rsidRPr="00ED4E41">
              <w:rPr>
                <w:lang w:val="en-US"/>
              </w:rPr>
              <w:t>and an evaluation according to a list of Key Performance Indicators.</w:t>
            </w:r>
            <w:r w:rsidR="0013366E" w:rsidRPr="00ED4E41">
              <w:rPr>
                <w:lang w:val="en-US"/>
              </w:rPr>
              <w:t xml:space="preserve"> Key stakeholders should be</w:t>
            </w:r>
            <w:r w:rsidR="004B26B1" w:rsidRPr="00ED4E41">
              <w:rPr>
                <w:lang w:val="en-US"/>
              </w:rPr>
              <w:t xml:space="preserve"> identified through the process of Stakeholder Mapping and</w:t>
            </w:r>
            <w:r w:rsidR="0013366E" w:rsidRPr="00ED4E41">
              <w:rPr>
                <w:lang w:val="en-US"/>
              </w:rPr>
              <w:t xml:space="preserve"> </w:t>
            </w:r>
            <w:r w:rsidR="004B26B1" w:rsidRPr="00ED4E41">
              <w:rPr>
                <w:lang w:val="en-US"/>
              </w:rPr>
              <w:t>should be involved in projects and decision-making at an early stage</w:t>
            </w:r>
            <w:r w:rsidR="0013366E" w:rsidRPr="00ED4E41">
              <w:rPr>
                <w:lang w:val="en-US"/>
              </w:rPr>
              <w:t>.</w:t>
            </w:r>
          </w:p>
          <w:p w:rsidR="000D2C48" w:rsidRPr="00941AFF" w:rsidRDefault="000D2C48" w:rsidP="000D2C48">
            <w:pPr>
              <w:rPr>
                <w:lang w:val="en-US"/>
              </w:rPr>
            </w:pPr>
          </w:p>
        </w:tc>
      </w:tr>
      <w:tr w:rsidR="0013366E" w:rsidTr="001E1BD9">
        <w:tc>
          <w:tcPr>
            <w:tcW w:w="881" w:type="dxa"/>
          </w:tcPr>
          <w:p w:rsidR="0013366E" w:rsidRDefault="0013366E" w:rsidP="0013366E">
            <w:pPr>
              <w:pStyle w:val="StepAufzhlung"/>
              <w:framePr w:hSpace="0" w:wrap="auto" w:hAnchor="text" w:xAlign="left" w:yAlign="inline"/>
              <w:rPr>
                <w:sz w:val="24"/>
                <w:szCs w:val="24"/>
              </w:rPr>
            </w:pPr>
          </w:p>
          <w:p w:rsidR="0013366E" w:rsidRDefault="0013366E" w:rsidP="0013366E">
            <w:pPr>
              <w:pStyle w:val="StepAufzhlung"/>
              <w:framePr w:hSpace="0" w:wrap="auto" w:hAnchor="text" w:xAlign="left" w:yAlign="inline"/>
              <w:rPr>
                <w:sz w:val="24"/>
                <w:szCs w:val="24"/>
              </w:rPr>
            </w:pPr>
          </w:p>
          <w:p w:rsidR="0013366E" w:rsidRPr="00A22A02" w:rsidRDefault="0013366E" w:rsidP="0013366E">
            <w:pPr>
              <w:pStyle w:val="StepAufzhlung"/>
              <w:framePr w:hSpace="0" w:wrap="auto" w:hAnchor="text" w:xAlign="left" w:yAlign="inline"/>
              <w:rPr>
                <w:sz w:val="24"/>
                <w:szCs w:val="24"/>
              </w:rPr>
            </w:pPr>
          </w:p>
        </w:tc>
        <w:tc>
          <w:tcPr>
            <w:tcW w:w="2771" w:type="dxa"/>
          </w:tcPr>
          <w:p w:rsidR="0013366E" w:rsidRPr="001E1BD9" w:rsidRDefault="0013366E" w:rsidP="00D0287C">
            <w:pPr>
              <w:pStyle w:val="Nessunaspaziatura"/>
              <w:rPr>
                <w:rFonts w:cstheme="minorHAnsi"/>
                <w:b/>
                <w:color w:val="9BBB59" w:themeColor="accent3"/>
                <w:sz w:val="24"/>
              </w:rPr>
            </w:pPr>
          </w:p>
        </w:tc>
        <w:tc>
          <w:tcPr>
            <w:tcW w:w="5644" w:type="dxa"/>
          </w:tcPr>
          <w:p w:rsidR="0013366E" w:rsidRPr="009C5054" w:rsidRDefault="0013366E" w:rsidP="003D59EF">
            <w:pPr>
              <w:jc w:val="right"/>
              <w:rPr>
                <w:i/>
              </w:rPr>
            </w:pPr>
            <w:r w:rsidRPr="009C5054">
              <w:rPr>
                <w:i/>
              </w:rPr>
              <w:t xml:space="preserve">Page </w:t>
            </w:r>
            <w:r w:rsidR="003D59EF">
              <w:rPr>
                <w:i/>
                <w:lang w:val="en-US"/>
              </w:rPr>
              <w:t>12</w:t>
            </w:r>
          </w:p>
        </w:tc>
      </w:tr>
      <w:tr w:rsidR="0013366E" w:rsidRPr="00365266" w:rsidTr="001E1BD9">
        <w:trPr>
          <w:trHeight w:val="2268"/>
        </w:trPr>
        <w:tc>
          <w:tcPr>
            <w:tcW w:w="881" w:type="dxa"/>
            <w:tcBorders>
              <w:right w:val="single" w:sz="4" w:space="0" w:color="76923C" w:themeColor="accent3" w:themeShade="BF"/>
            </w:tcBorders>
          </w:tcPr>
          <w:p w:rsidR="0013366E" w:rsidRPr="00C15656" w:rsidRDefault="0013366E" w:rsidP="0013366E">
            <w:pPr>
              <w:pStyle w:val="StepAufzhlung"/>
              <w:framePr w:hSpace="0" w:wrap="auto" w:hAnchor="text" w:xAlign="left" w:yAlign="inline"/>
              <w:rPr>
                <w:sz w:val="120"/>
                <w:szCs w:val="120"/>
              </w:rPr>
            </w:pPr>
            <w:r w:rsidRPr="00C15656">
              <w:rPr>
                <w:sz w:val="120"/>
                <w:szCs w:val="120"/>
              </w:rPr>
              <w:t>3</w:t>
            </w:r>
          </w:p>
        </w:tc>
        <w:tc>
          <w:tcPr>
            <w:tcW w:w="2771" w:type="dxa"/>
            <w:tcBorders>
              <w:left w:val="single" w:sz="4" w:space="0" w:color="76923C" w:themeColor="accent3" w:themeShade="BF"/>
            </w:tcBorders>
          </w:tcPr>
          <w:p w:rsidR="0013366E" w:rsidRPr="001E1BD9" w:rsidRDefault="00D0287C" w:rsidP="00431AB8">
            <w:pPr>
              <w:pStyle w:val="Nessunaspaziatura"/>
              <w:rPr>
                <w:rFonts w:cstheme="minorHAnsi"/>
                <w:b/>
                <w:color w:val="9BBB59" w:themeColor="accent3"/>
                <w:sz w:val="24"/>
              </w:rPr>
            </w:pPr>
            <w:r w:rsidRPr="001E1BD9">
              <w:rPr>
                <w:rFonts w:cstheme="minorHAnsi"/>
                <w:b/>
                <w:color w:val="9BBB59" w:themeColor="accent3"/>
                <w:sz w:val="24"/>
              </w:rPr>
              <w:t>FIND FOCUS POINTS TO IMPROVE DEVELOPMENT PATH TOWARDS TRANSFORM</w:t>
            </w:r>
            <w:r w:rsidR="00431AB8">
              <w:rPr>
                <w:rFonts w:cstheme="minorHAnsi"/>
                <w:b/>
                <w:color w:val="9BBB59" w:themeColor="accent3"/>
                <w:sz w:val="24"/>
              </w:rPr>
              <w:t>ATION STRATEGY</w:t>
            </w:r>
            <w:r w:rsidRPr="001E1BD9">
              <w:rPr>
                <w:rFonts w:cstheme="minorHAnsi"/>
                <w:b/>
                <w:color w:val="9BBB59" w:themeColor="accent3"/>
                <w:sz w:val="24"/>
              </w:rPr>
              <w:t xml:space="preserve"> </w:t>
            </w:r>
          </w:p>
        </w:tc>
        <w:tc>
          <w:tcPr>
            <w:tcW w:w="5644" w:type="dxa"/>
          </w:tcPr>
          <w:p w:rsidR="009E23D1" w:rsidRPr="00ED4E41" w:rsidRDefault="004B43C7" w:rsidP="006827DB">
            <w:pPr>
              <w:rPr>
                <w:lang w:val="en-US"/>
              </w:rPr>
            </w:pPr>
            <w:r w:rsidRPr="00ED4E41">
              <w:rPr>
                <w:lang w:val="en-US"/>
              </w:rPr>
              <w:t>Prioritizing which</w:t>
            </w:r>
            <w:r w:rsidR="0013366E" w:rsidRPr="00ED4E41">
              <w:rPr>
                <w:lang w:val="en-US"/>
              </w:rPr>
              <w:t xml:space="preserve"> themes</w:t>
            </w:r>
            <w:r w:rsidRPr="00ED4E41">
              <w:rPr>
                <w:lang w:val="en-US"/>
              </w:rPr>
              <w:t xml:space="preserve"> to act on, and in which order,</w:t>
            </w:r>
            <w:r w:rsidR="0013366E" w:rsidRPr="00ED4E41">
              <w:rPr>
                <w:lang w:val="en-US"/>
              </w:rPr>
              <w:t xml:space="preserve"> is essential</w:t>
            </w:r>
            <w:r w:rsidRPr="00ED4E41">
              <w:rPr>
                <w:lang w:val="en-US"/>
              </w:rPr>
              <w:t>. T</w:t>
            </w:r>
            <w:r w:rsidR="0013366E" w:rsidRPr="00ED4E41">
              <w:rPr>
                <w:lang w:val="en-US"/>
              </w:rPr>
              <w:t xml:space="preserve">he Transformation Agenda should focus on the crucial challenges which enable significant advancements towards the city’s targets. </w:t>
            </w:r>
            <w:r w:rsidR="004C52B8" w:rsidRPr="00ED4E41">
              <w:rPr>
                <w:lang w:val="en-US"/>
              </w:rPr>
              <w:t>Therefore, a</w:t>
            </w:r>
            <w:r w:rsidR="0013366E" w:rsidRPr="00ED4E41">
              <w:rPr>
                <w:lang w:val="en-US"/>
              </w:rPr>
              <w:t>s part of the third step</w:t>
            </w:r>
            <w:r w:rsidR="004C52B8" w:rsidRPr="00ED4E41">
              <w:rPr>
                <w:lang w:val="en-US"/>
              </w:rPr>
              <w:t>,</w:t>
            </w:r>
            <w:r w:rsidR="0013366E" w:rsidRPr="00ED4E41">
              <w:rPr>
                <w:lang w:val="en-US"/>
              </w:rPr>
              <w:t xml:space="preserve"> so called Intake Workshops</w:t>
            </w:r>
            <w:r w:rsidR="009E23D1" w:rsidRPr="00ED4E41">
              <w:rPr>
                <w:lang w:val="en-US"/>
              </w:rPr>
              <w:t xml:space="preserve"> are organized</w:t>
            </w:r>
            <w:r w:rsidR="00453F1A" w:rsidRPr="00ED4E41">
              <w:rPr>
                <w:lang w:val="en-US"/>
              </w:rPr>
              <w:t xml:space="preserve">, involving </w:t>
            </w:r>
            <w:r w:rsidR="009E23D1" w:rsidRPr="00ED4E41">
              <w:rPr>
                <w:lang w:val="en-US"/>
              </w:rPr>
              <w:t>staff members from across the city administration, stakeholders and knowledge partners</w:t>
            </w:r>
            <w:r w:rsidR="00453F1A" w:rsidRPr="00ED4E41">
              <w:rPr>
                <w:lang w:val="en-US"/>
              </w:rPr>
              <w:t>.</w:t>
            </w:r>
            <w:r w:rsidR="009E23D1" w:rsidRPr="00ED4E41">
              <w:rPr>
                <w:lang w:val="en-US"/>
              </w:rPr>
              <w:t xml:space="preserve"> </w:t>
            </w:r>
            <w:r w:rsidR="00453F1A" w:rsidRPr="00ED4E41">
              <w:rPr>
                <w:lang w:val="en-US"/>
              </w:rPr>
              <w:t xml:space="preserve">These workshops are useful to examine challenges, brainstorm and discuss potential solutions. </w:t>
            </w:r>
            <w:r w:rsidR="00842860" w:rsidRPr="00ED4E41">
              <w:rPr>
                <w:lang w:val="en-US"/>
              </w:rPr>
              <w:t>This process is supported by the use of the SWOT and PESTLEGS analysis tools</w:t>
            </w:r>
            <w:r w:rsidR="00E55BC9" w:rsidRPr="00ED4E41">
              <w:rPr>
                <w:lang w:val="en-US"/>
              </w:rPr>
              <w:t xml:space="preserve">, and furthermore a calibration of the concept along Guiding Questions. </w:t>
            </w:r>
          </w:p>
        </w:tc>
      </w:tr>
      <w:tr w:rsidR="0013366E" w:rsidTr="001E1BD9">
        <w:tc>
          <w:tcPr>
            <w:tcW w:w="881" w:type="dxa"/>
          </w:tcPr>
          <w:p w:rsidR="0013366E" w:rsidRDefault="0013366E" w:rsidP="0013366E">
            <w:pPr>
              <w:pStyle w:val="StepAufzhlung"/>
              <w:framePr w:hSpace="0" w:wrap="auto" w:hAnchor="text" w:xAlign="left" w:yAlign="inline"/>
              <w:rPr>
                <w:sz w:val="24"/>
                <w:szCs w:val="24"/>
              </w:rPr>
            </w:pPr>
          </w:p>
          <w:p w:rsidR="0013366E" w:rsidRDefault="0013366E" w:rsidP="0013366E">
            <w:pPr>
              <w:pStyle w:val="StepAufzhlung"/>
              <w:framePr w:hSpace="0" w:wrap="auto" w:hAnchor="text" w:xAlign="left" w:yAlign="inline"/>
              <w:rPr>
                <w:sz w:val="24"/>
                <w:szCs w:val="24"/>
              </w:rPr>
            </w:pPr>
          </w:p>
          <w:p w:rsidR="0013366E" w:rsidRPr="00A22A02" w:rsidRDefault="0013366E" w:rsidP="0013366E">
            <w:pPr>
              <w:pStyle w:val="StepAufzhlung"/>
              <w:framePr w:hSpace="0" w:wrap="auto" w:hAnchor="text" w:xAlign="left" w:yAlign="inline"/>
              <w:rPr>
                <w:sz w:val="24"/>
                <w:szCs w:val="24"/>
              </w:rPr>
            </w:pPr>
          </w:p>
        </w:tc>
        <w:tc>
          <w:tcPr>
            <w:tcW w:w="2771" w:type="dxa"/>
          </w:tcPr>
          <w:p w:rsidR="0013366E" w:rsidRPr="001E1BD9" w:rsidRDefault="0013366E" w:rsidP="00D0287C">
            <w:pPr>
              <w:pStyle w:val="Nessunaspaziatura"/>
              <w:rPr>
                <w:rFonts w:cstheme="minorHAnsi"/>
                <w:b/>
                <w:caps/>
                <w:color w:val="9BBB59" w:themeColor="accent3"/>
                <w:sz w:val="24"/>
                <w:szCs w:val="24"/>
              </w:rPr>
            </w:pPr>
          </w:p>
        </w:tc>
        <w:tc>
          <w:tcPr>
            <w:tcW w:w="5644" w:type="dxa"/>
          </w:tcPr>
          <w:p w:rsidR="0013366E" w:rsidRPr="009C5054" w:rsidRDefault="0013366E" w:rsidP="003D59EF">
            <w:pPr>
              <w:jc w:val="right"/>
              <w:rPr>
                <w:i/>
              </w:rPr>
            </w:pPr>
            <w:r w:rsidRPr="009C5054">
              <w:rPr>
                <w:i/>
              </w:rPr>
              <w:t xml:space="preserve">Page </w:t>
            </w:r>
            <w:r w:rsidR="00950F86" w:rsidRPr="003D59EF">
              <w:rPr>
                <w:i/>
                <w:lang w:val="en-US"/>
              </w:rPr>
              <w:t>1</w:t>
            </w:r>
            <w:r w:rsidR="003D59EF">
              <w:rPr>
                <w:i/>
                <w:lang w:val="en-US"/>
              </w:rPr>
              <w:t>5</w:t>
            </w:r>
          </w:p>
        </w:tc>
      </w:tr>
      <w:tr w:rsidR="0013366E" w:rsidRPr="00365266" w:rsidTr="001E1BD9">
        <w:trPr>
          <w:trHeight w:val="2122"/>
        </w:trPr>
        <w:tc>
          <w:tcPr>
            <w:tcW w:w="881" w:type="dxa"/>
            <w:tcBorders>
              <w:right w:val="single" w:sz="4" w:space="0" w:color="76923C" w:themeColor="accent3" w:themeShade="BF"/>
            </w:tcBorders>
          </w:tcPr>
          <w:p w:rsidR="0013366E" w:rsidRPr="00C15656" w:rsidRDefault="00BF6F5D" w:rsidP="0013366E">
            <w:pPr>
              <w:pStyle w:val="StepAufzhlung"/>
              <w:framePr w:hSpace="0" w:wrap="auto" w:hAnchor="text" w:xAlign="left" w:yAlign="inline"/>
              <w:rPr>
                <w:sz w:val="120"/>
                <w:szCs w:val="120"/>
              </w:rPr>
            </w:pPr>
            <w:r>
              <w:rPr>
                <w:sz w:val="120"/>
                <w:szCs w:val="120"/>
              </w:rPr>
              <w:t>4</w:t>
            </w:r>
          </w:p>
        </w:tc>
        <w:tc>
          <w:tcPr>
            <w:tcW w:w="2771" w:type="dxa"/>
            <w:tcBorders>
              <w:left w:val="single" w:sz="4" w:space="0" w:color="76923C" w:themeColor="accent3" w:themeShade="BF"/>
            </w:tcBorders>
          </w:tcPr>
          <w:p w:rsidR="0013366E" w:rsidRPr="001E1BD9" w:rsidRDefault="001E1BD9" w:rsidP="001E1BD9">
            <w:pPr>
              <w:pStyle w:val="Nessunaspaziatura"/>
              <w:rPr>
                <w:rFonts w:cstheme="minorHAnsi"/>
                <w:b/>
                <w:color w:val="9BBB59" w:themeColor="accent3"/>
                <w:sz w:val="24"/>
              </w:rPr>
            </w:pPr>
            <w:r w:rsidRPr="001E1BD9">
              <w:rPr>
                <w:rFonts w:cstheme="minorHAnsi"/>
                <w:b/>
                <w:color w:val="9BBB59" w:themeColor="accent3"/>
                <w:sz w:val="24"/>
              </w:rPr>
              <w:t xml:space="preserve">ADJUSTMENTS OF STRATEGIC CONCEPT TO THE CITY SYSTEM AND INCREASE OF IMPACT </w:t>
            </w:r>
          </w:p>
        </w:tc>
        <w:tc>
          <w:tcPr>
            <w:tcW w:w="5644" w:type="dxa"/>
          </w:tcPr>
          <w:p w:rsidR="006827DB" w:rsidRPr="002E609E" w:rsidRDefault="006827DB" w:rsidP="006827DB">
            <w:pPr>
              <w:rPr>
                <w:lang w:val="en-US"/>
              </w:rPr>
            </w:pPr>
            <w:r w:rsidRPr="002E609E">
              <w:rPr>
                <w:lang w:val="en-US"/>
              </w:rPr>
              <w:t xml:space="preserve">Cities are complex and difficult to manage due to diverse groups of interest, hence, Step 4 draws attention to the city as a complex adaptive system and to encourage the creators of the </w:t>
            </w:r>
            <w:r w:rsidR="0048662F" w:rsidRPr="002E609E">
              <w:rPr>
                <w:lang w:val="en-US"/>
              </w:rPr>
              <w:t xml:space="preserve">city </w:t>
            </w:r>
            <w:r w:rsidRPr="002E609E">
              <w:rPr>
                <w:lang w:val="en-US"/>
              </w:rPr>
              <w:t xml:space="preserve">concept to search for links and possibilities to intervene sensibly in the system. </w:t>
            </w:r>
          </w:p>
          <w:p w:rsidR="0013366E" w:rsidRPr="00941AFF" w:rsidRDefault="0013366E" w:rsidP="0048662F">
            <w:pPr>
              <w:rPr>
                <w:lang w:val="en-US"/>
              </w:rPr>
            </w:pPr>
            <w:r w:rsidRPr="002E609E">
              <w:rPr>
                <w:lang w:val="en-US"/>
              </w:rPr>
              <w:t xml:space="preserve">A good </w:t>
            </w:r>
            <w:r w:rsidR="0048662F" w:rsidRPr="002E609E">
              <w:rPr>
                <w:lang w:val="en-US"/>
              </w:rPr>
              <w:t xml:space="preserve">city </w:t>
            </w:r>
            <w:r w:rsidRPr="002E609E">
              <w:rPr>
                <w:lang w:val="en-US"/>
              </w:rPr>
              <w:t xml:space="preserve">concept is closely connected </w:t>
            </w:r>
            <w:r w:rsidR="0048662F" w:rsidRPr="002E609E">
              <w:rPr>
                <w:lang w:val="en-US"/>
              </w:rPr>
              <w:t>to</w:t>
            </w:r>
            <w:r w:rsidRPr="002E609E">
              <w:rPr>
                <w:lang w:val="en-US"/>
              </w:rPr>
              <w:t xml:space="preserve"> its target</w:t>
            </w:r>
            <w:r w:rsidR="0048662F" w:rsidRPr="002E609E">
              <w:rPr>
                <w:lang w:val="en-US"/>
              </w:rPr>
              <w:t>s and vision.</w:t>
            </w:r>
            <w:r w:rsidRPr="002E609E">
              <w:rPr>
                <w:lang w:val="en-US"/>
              </w:rPr>
              <w:t xml:space="preserve"> </w:t>
            </w:r>
            <w:r w:rsidR="0048662F" w:rsidRPr="002E609E">
              <w:rPr>
                <w:lang w:val="en-US"/>
              </w:rPr>
              <w:t>The higher the levels</w:t>
            </w:r>
            <w:r w:rsidRPr="002E609E">
              <w:rPr>
                <w:lang w:val="en-US"/>
              </w:rPr>
              <w:t xml:space="preserve"> of </w:t>
            </w:r>
            <w:r w:rsidR="0048662F" w:rsidRPr="002E609E">
              <w:rPr>
                <w:lang w:val="en-US"/>
              </w:rPr>
              <w:t xml:space="preserve">participation and </w:t>
            </w:r>
            <w:r w:rsidRPr="002E609E">
              <w:rPr>
                <w:lang w:val="en-US"/>
              </w:rPr>
              <w:t xml:space="preserve">intervention in the city development </w:t>
            </w:r>
            <w:r w:rsidR="0048662F" w:rsidRPr="002E609E">
              <w:rPr>
                <w:lang w:val="en-US"/>
              </w:rPr>
              <w:t xml:space="preserve">process, the higher the </w:t>
            </w:r>
            <w:r w:rsidRPr="002E609E">
              <w:rPr>
                <w:lang w:val="en-US"/>
              </w:rPr>
              <w:t>level of</w:t>
            </w:r>
            <w:r w:rsidR="0048662F" w:rsidRPr="002E609E">
              <w:rPr>
                <w:lang w:val="en-US"/>
              </w:rPr>
              <w:t xml:space="preserve"> possible</w:t>
            </w:r>
            <w:r w:rsidRPr="002E609E">
              <w:rPr>
                <w:lang w:val="en-US"/>
              </w:rPr>
              <w:t xml:space="preserve"> impact.</w:t>
            </w:r>
            <w:r w:rsidRPr="00E16E2F">
              <w:rPr>
                <w:lang w:val="en-US"/>
              </w:rPr>
              <w:t xml:space="preserve"> </w:t>
            </w:r>
          </w:p>
        </w:tc>
      </w:tr>
      <w:tr w:rsidR="0013366E" w:rsidTr="001E1BD9">
        <w:tc>
          <w:tcPr>
            <w:tcW w:w="881" w:type="dxa"/>
          </w:tcPr>
          <w:p w:rsidR="0013366E" w:rsidRDefault="0013366E" w:rsidP="0013366E">
            <w:pPr>
              <w:pStyle w:val="StepAufzhlung"/>
              <w:framePr w:hSpace="0" w:wrap="auto" w:hAnchor="text" w:xAlign="left" w:yAlign="inline"/>
              <w:rPr>
                <w:sz w:val="24"/>
                <w:szCs w:val="24"/>
              </w:rPr>
            </w:pPr>
          </w:p>
          <w:p w:rsidR="0013366E" w:rsidRDefault="0013366E" w:rsidP="0013366E">
            <w:pPr>
              <w:pStyle w:val="StepAufzhlung"/>
              <w:framePr w:hSpace="0" w:wrap="auto" w:hAnchor="text" w:xAlign="left" w:yAlign="inline"/>
              <w:rPr>
                <w:sz w:val="24"/>
                <w:szCs w:val="24"/>
              </w:rPr>
            </w:pPr>
          </w:p>
          <w:p w:rsidR="0013366E" w:rsidRPr="00A22A02" w:rsidRDefault="0013366E" w:rsidP="0013366E">
            <w:pPr>
              <w:pStyle w:val="StepAufzhlung"/>
              <w:framePr w:hSpace="0" w:wrap="auto" w:hAnchor="text" w:xAlign="left" w:yAlign="inline"/>
              <w:rPr>
                <w:sz w:val="24"/>
                <w:szCs w:val="24"/>
              </w:rPr>
            </w:pPr>
          </w:p>
        </w:tc>
        <w:tc>
          <w:tcPr>
            <w:tcW w:w="2771" w:type="dxa"/>
          </w:tcPr>
          <w:p w:rsidR="0013366E" w:rsidRPr="001E1BD9" w:rsidRDefault="0013366E" w:rsidP="00D0287C">
            <w:pPr>
              <w:pStyle w:val="Nessunaspaziatura"/>
              <w:rPr>
                <w:rFonts w:cstheme="minorHAnsi"/>
                <w:b/>
                <w:caps/>
                <w:color w:val="9BBB59" w:themeColor="accent3"/>
                <w:sz w:val="24"/>
                <w:szCs w:val="24"/>
              </w:rPr>
            </w:pPr>
          </w:p>
        </w:tc>
        <w:tc>
          <w:tcPr>
            <w:tcW w:w="5644" w:type="dxa"/>
          </w:tcPr>
          <w:p w:rsidR="0013366E" w:rsidRPr="009C5054" w:rsidRDefault="0013366E" w:rsidP="003D59EF">
            <w:pPr>
              <w:jc w:val="right"/>
              <w:rPr>
                <w:i/>
              </w:rPr>
            </w:pPr>
            <w:r w:rsidRPr="009C5054">
              <w:rPr>
                <w:i/>
              </w:rPr>
              <w:t xml:space="preserve">Page </w:t>
            </w:r>
            <w:r w:rsidR="00950F86" w:rsidRPr="003D59EF">
              <w:rPr>
                <w:i/>
                <w:lang w:val="en-US"/>
              </w:rPr>
              <w:t>1</w:t>
            </w:r>
            <w:r w:rsidR="003D59EF">
              <w:rPr>
                <w:i/>
                <w:lang w:val="en-US"/>
              </w:rPr>
              <w:t>7</w:t>
            </w:r>
          </w:p>
        </w:tc>
      </w:tr>
      <w:tr w:rsidR="0013366E" w:rsidRPr="00365266" w:rsidTr="001E1BD9">
        <w:trPr>
          <w:trHeight w:val="2268"/>
        </w:trPr>
        <w:tc>
          <w:tcPr>
            <w:tcW w:w="881" w:type="dxa"/>
            <w:tcBorders>
              <w:right w:val="single" w:sz="4" w:space="0" w:color="76923C" w:themeColor="accent3" w:themeShade="BF"/>
            </w:tcBorders>
          </w:tcPr>
          <w:p w:rsidR="0013366E" w:rsidRPr="00C15656" w:rsidRDefault="00BF6F5D" w:rsidP="0013366E">
            <w:pPr>
              <w:pStyle w:val="StepAufzhlung"/>
              <w:framePr w:hSpace="0" w:wrap="auto" w:hAnchor="text" w:xAlign="left" w:yAlign="inline"/>
              <w:rPr>
                <w:sz w:val="120"/>
                <w:szCs w:val="120"/>
              </w:rPr>
            </w:pPr>
            <w:r>
              <w:rPr>
                <w:sz w:val="120"/>
                <w:szCs w:val="120"/>
              </w:rPr>
              <w:t>5</w:t>
            </w:r>
          </w:p>
        </w:tc>
        <w:tc>
          <w:tcPr>
            <w:tcW w:w="2771" w:type="dxa"/>
            <w:tcBorders>
              <w:left w:val="single" w:sz="4" w:space="0" w:color="76923C" w:themeColor="accent3" w:themeShade="BF"/>
            </w:tcBorders>
          </w:tcPr>
          <w:p w:rsidR="0013366E" w:rsidRPr="001E1BD9" w:rsidRDefault="00835244" w:rsidP="00431AB8">
            <w:pPr>
              <w:pStyle w:val="Nessunaspaziatura"/>
              <w:rPr>
                <w:rFonts w:cstheme="minorHAnsi"/>
                <w:b/>
                <w:color w:val="9BBB59" w:themeColor="accent3"/>
                <w:sz w:val="24"/>
              </w:rPr>
            </w:pPr>
            <w:r>
              <w:rPr>
                <w:rFonts w:cstheme="minorHAnsi"/>
                <w:b/>
                <w:color w:val="9BBB59" w:themeColor="accent3"/>
                <w:sz w:val="24"/>
              </w:rPr>
              <w:t xml:space="preserve">TRANSFORMATION AGENDA AND DECISION SUPPORT </w:t>
            </w:r>
            <w:r w:rsidR="00431AB8">
              <w:rPr>
                <w:rFonts w:cstheme="minorHAnsi"/>
                <w:b/>
                <w:color w:val="9BBB59" w:themeColor="accent3"/>
                <w:sz w:val="24"/>
              </w:rPr>
              <w:t>ENVIRONMENT</w:t>
            </w:r>
          </w:p>
        </w:tc>
        <w:tc>
          <w:tcPr>
            <w:tcW w:w="5644" w:type="dxa"/>
          </w:tcPr>
          <w:p w:rsidR="0013366E" w:rsidRPr="00ED4E41" w:rsidRDefault="00DF0A2E" w:rsidP="00AB2054">
            <w:pPr>
              <w:rPr>
                <w:lang w:val="en-US"/>
              </w:rPr>
            </w:pPr>
            <w:r w:rsidRPr="00ED4E41">
              <w:rPr>
                <w:lang w:val="en-US"/>
              </w:rPr>
              <w:t>The development of a Transformation Agenda, which includes a specific Action Plan, plays an essential role for reaching the set targets – a</w:t>
            </w:r>
            <w:r w:rsidR="0013366E" w:rsidRPr="00ED4E41">
              <w:rPr>
                <w:lang w:val="en-US"/>
              </w:rPr>
              <w:t xml:space="preserve">ctions and measures are the means to </w:t>
            </w:r>
            <w:r w:rsidRPr="00ED4E41">
              <w:rPr>
                <w:lang w:val="en-US"/>
              </w:rPr>
              <w:t>turn</w:t>
            </w:r>
            <w:r w:rsidR="0013366E" w:rsidRPr="00ED4E41">
              <w:rPr>
                <w:lang w:val="en-US"/>
              </w:rPr>
              <w:t xml:space="preserve"> the strategy into reality. </w:t>
            </w:r>
            <w:r w:rsidRPr="00ED4E41">
              <w:rPr>
                <w:lang w:val="en-US"/>
              </w:rPr>
              <w:t xml:space="preserve">An </w:t>
            </w:r>
            <w:r w:rsidR="0013366E" w:rsidRPr="00ED4E41">
              <w:rPr>
                <w:lang w:val="en-US"/>
              </w:rPr>
              <w:t xml:space="preserve">Implementation </w:t>
            </w:r>
            <w:r w:rsidRPr="00ED4E41">
              <w:rPr>
                <w:lang w:val="en-US"/>
              </w:rPr>
              <w:t>P</w:t>
            </w:r>
            <w:r w:rsidR="0013366E" w:rsidRPr="00ED4E41">
              <w:rPr>
                <w:lang w:val="en-US"/>
              </w:rPr>
              <w:t xml:space="preserve">lans </w:t>
            </w:r>
            <w:r w:rsidRPr="00ED4E41">
              <w:rPr>
                <w:lang w:val="en-US"/>
              </w:rPr>
              <w:t>is a concrete application of</w:t>
            </w:r>
            <w:r w:rsidR="0013366E" w:rsidRPr="00ED4E41">
              <w:rPr>
                <w:lang w:val="en-US"/>
              </w:rPr>
              <w:t xml:space="preserve"> tangible measures </w:t>
            </w:r>
            <w:r w:rsidRPr="00ED4E41">
              <w:rPr>
                <w:lang w:val="en-US"/>
              </w:rPr>
              <w:t xml:space="preserve">in a </w:t>
            </w:r>
            <w:r w:rsidR="00AB2054" w:rsidRPr="00ED4E41">
              <w:rPr>
                <w:lang w:val="en-US"/>
              </w:rPr>
              <w:t>particular</w:t>
            </w:r>
            <w:r w:rsidRPr="00ED4E41">
              <w:rPr>
                <w:lang w:val="en-US"/>
              </w:rPr>
              <w:t xml:space="preserve"> district</w:t>
            </w:r>
            <w:r w:rsidR="00AB2054" w:rsidRPr="00ED4E41">
              <w:rPr>
                <w:lang w:val="en-US"/>
              </w:rPr>
              <w:t xml:space="preserve"> of the city</w:t>
            </w:r>
            <w:r w:rsidRPr="00ED4E41">
              <w:rPr>
                <w:lang w:val="en-US"/>
              </w:rPr>
              <w:t xml:space="preserve">, </w:t>
            </w:r>
            <w:r w:rsidR="0013366E" w:rsidRPr="00ED4E41">
              <w:rPr>
                <w:lang w:val="en-US"/>
              </w:rPr>
              <w:t>align</w:t>
            </w:r>
            <w:r w:rsidRPr="00ED4E41">
              <w:rPr>
                <w:lang w:val="en-US"/>
              </w:rPr>
              <w:t>ed</w:t>
            </w:r>
            <w:r w:rsidR="0013366E" w:rsidRPr="00ED4E41">
              <w:rPr>
                <w:lang w:val="en-US"/>
              </w:rPr>
              <w:t xml:space="preserve"> to the short- and medium-term targets. A great help for the evaluation and decision on the right actions can be the specifically for this purpose developed Decision Support Environment provided by TRANSFORM.</w:t>
            </w:r>
          </w:p>
        </w:tc>
      </w:tr>
      <w:tr w:rsidR="0013366E" w:rsidTr="001E1BD9">
        <w:tc>
          <w:tcPr>
            <w:tcW w:w="881" w:type="dxa"/>
          </w:tcPr>
          <w:p w:rsidR="0013366E" w:rsidRDefault="0013366E" w:rsidP="0013366E">
            <w:pPr>
              <w:pStyle w:val="StepAufzhlung"/>
              <w:framePr w:hSpace="0" w:wrap="auto" w:hAnchor="text" w:xAlign="left" w:yAlign="inline"/>
              <w:rPr>
                <w:sz w:val="24"/>
                <w:szCs w:val="24"/>
              </w:rPr>
            </w:pPr>
          </w:p>
          <w:p w:rsidR="0013366E" w:rsidRDefault="0013366E" w:rsidP="0013366E">
            <w:pPr>
              <w:pStyle w:val="StepAufzhlung"/>
              <w:framePr w:hSpace="0" w:wrap="auto" w:hAnchor="text" w:xAlign="left" w:yAlign="inline"/>
              <w:rPr>
                <w:sz w:val="24"/>
                <w:szCs w:val="24"/>
              </w:rPr>
            </w:pPr>
          </w:p>
          <w:p w:rsidR="0013366E" w:rsidRPr="00A22A02" w:rsidRDefault="0013366E" w:rsidP="0013366E">
            <w:pPr>
              <w:pStyle w:val="StepAufzhlung"/>
              <w:framePr w:hSpace="0" w:wrap="auto" w:hAnchor="text" w:xAlign="left" w:yAlign="inline"/>
              <w:rPr>
                <w:sz w:val="24"/>
                <w:szCs w:val="24"/>
              </w:rPr>
            </w:pPr>
          </w:p>
        </w:tc>
        <w:tc>
          <w:tcPr>
            <w:tcW w:w="2771" w:type="dxa"/>
          </w:tcPr>
          <w:p w:rsidR="0013366E" w:rsidRPr="001E1BD9" w:rsidRDefault="0013366E" w:rsidP="00D0287C">
            <w:pPr>
              <w:pStyle w:val="Nessunaspaziatura"/>
              <w:rPr>
                <w:rFonts w:cstheme="minorHAnsi"/>
                <w:b/>
                <w:caps/>
                <w:color w:val="9BBB59" w:themeColor="accent3"/>
                <w:sz w:val="24"/>
                <w:szCs w:val="24"/>
              </w:rPr>
            </w:pPr>
          </w:p>
        </w:tc>
        <w:tc>
          <w:tcPr>
            <w:tcW w:w="5644" w:type="dxa"/>
          </w:tcPr>
          <w:p w:rsidR="0013366E" w:rsidRPr="009C5054" w:rsidRDefault="0013366E" w:rsidP="003D59EF">
            <w:pPr>
              <w:jc w:val="right"/>
              <w:rPr>
                <w:i/>
              </w:rPr>
            </w:pPr>
            <w:r w:rsidRPr="009C5054">
              <w:rPr>
                <w:i/>
              </w:rPr>
              <w:t xml:space="preserve">Page </w:t>
            </w:r>
            <w:r w:rsidR="003D59EF">
              <w:rPr>
                <w:i/>
              </w:rPr>
              <w:t>20</w:t>
            </w:r>
          </w:p>
        </w:tc>
      </w:tr>
      <w:tr w:rsidR="0013366E" w:rsidRPr="00605ED3" w:rsidTr="001E1BD9">
        <w:trPr>
          <w:trHeight w:val="2268"/>
        </w:trPr>
        <w:tc>
          <w:tcPr>
            <w:tcW w:w="881" w:type="dxa"/>
            <w:tcBorders>
              <w:right w:val="single" w:sz="4" w:space="0" w:color="76923C" w:themeColor="accent3" w:themeShade="BF"/>
            </w:tcBorders>
          </w:tcPr>
          <w:p w:rsidR="0013366E" w:rsidRPr="00C15656" w:rsidRDefault="00BF6F5D" w:rsidP="0013366E">
            <w:pPr>
              <w:pStyle w:val="StepAufzhlung"/>
              <w:framePr w:hSpace="0" w:wrap="auto" w:hAnchor="text" w:xAlign="left" w:yAlign="inline"/>
              <w:rPr>
                <w:sz w:val="120"/>
                <w:szCs w:val="120"/>
              </w:rPr>
            </w:pPr>
            <w:r>
              <w:rPr>
                <w:sz w:val="120"/>
                <w:szCs w:val="120"/>
              </w:rPr>
              <w:t>6</w:t>
            </w:r>
          </w:p>
        </w:tc>
        <w:tc>
          <w:tcPr>
            <w:tcW w:w="2771" w:type="dxa"/>
            <w:tcBorders>
              <w:left w:val="single" w:sz="4" w:space="0" w:color="76923C" w:themeColor="accent3" w:themeShade="BF"/>
            </w:tcBorders>
          </w:tcPr>
          <w:p w:rsidR="0013366E" w:rsidRPr="001E1BD9" w:rsidRDefault="001E1BD9" w:rsidP="00431AB8">
            <w:pPr>
              <w:pStyle w:val="Nessunaspaziatura"/>
              <w:rPr>
                <w:rFonts w:cstheme="minorHAnsi"/>
                <w:b/>
                <w:color w:val="9BBB59" w:themeColor="accent3"/>
                <w:sz w:val="24"/>
              </w:rPr>
            </w:pPr>
            <w:r w:rsidRPr="001E1BD9">
              <w:rPr>
                <w:rFonts w:cstheme="minorHAnsi"/>
                <w:b/>
                <w:color w:val="9BBB59" w:themeColor="accent3"/>
                <w:sz w:val="24"/>
              </w:rPr>
              <w:t xml:space="preserve">PROCEDURES </w:t>
            </w:r>
            <w:r w:rsidR="00431AB8">
              <w:rPr>
                <w:rFonts w:cstheme="minorHAnsi"/>
                <w:b/>
                <w:color w:val="9BBB59" w:themeColor="accent3"/>
                <w:sz w:val="24"/>
              </w:rPr>
              <w:t>AND CITY DYNAMICS OF</w:t>
            </w:r>
            <w:r w:rsidRPr="001E1BD9">
              <w:rPr>
                <w:rFonts w:cstheme="minorHAnsi"/>
                <w:b/>
                <w:color w:val="9BBB59" w:themeColor="accent3"/>
                <w:sz w:val="24"/>
              </w:rPr>
              <w:t xml:space="preserve"> MONITORING, EVALUATION AND ADAPTATION </w:t>
            </w:r>
          </w:p>
        </w:tc>
        <w:tc>
          <w:tcPr>
            <w:tcW w:w="5644" w:type="dxa"/>
          </w:tcPr>
          <w:p w:rsidR="00BC54E4" w:rsidRPr="002E609E" w:rsidRDefault="0013366E" w:rsidP="00BC54E4">
            <w:pPr>
              <w:rPr>
                <w:lang w:val="en-US"/>
              </w:rPr>
            </w:pPr>
            <w:r w:rsidRPr="002E609E">
              <w:rPr>
                <w:lang w:val="en-US"/>
              </w:rPr>
              <w:t xml:space="preserve">A long planning </w:t>
            </w:r>
            <w:r w:rsidR="00804BC3">
              <w:rPr>
                <w:lang w:val="en-US"/>
              </w:rPr>
              <w:t>horizon</w:t>
            </w:r>
            <w:r w:rsidRPr="002E609E">
              <w:rPr>
                <w:lang w:val="en-US"/>
              </w:rPr>
              <w:t xml:space="preserve"> in the range of several decades is the basis to </w:t>
            </w:r>
            <w:r w:rsidR="00BC54E4" w:rsidRPr="002E609E">
              <w:rPr>
                <w:lang w:val="en-US"/>
              </w:rPr>
              <w:t>succeed in</w:t>
            </w:r>
            <w:r w:rsidRPr="002E609E">
              <w:rPr>
                <w:lang w:val="en-US"/>
              </w:rPr>
              <w:t xml:space="preserve"> profound transitions. </w:t>
            </w:r>
            <w:r w:rsidR="00BC54E4" w:rsidRPr="002E609E">
              <w:rPr>
                <w:lang w:val="en-US"/>
              </w:rPr>
              <w:t>A city needs to</w:t>
            </w:r>
            <w:r w:rsidR="00E9706B" w:rsidRPr="002E609E">
              <w:rPr>
                <w:lang w:val="en-US"/>
              </w:rPr>
              <w:t xml:space="preserve"> be able to</w:t>
            </w:r>
            <w:r w:rsidR="002E609E" w:rsidRPr="002E609E">
              <w:rPr>
                <w:lang w:val="en-US"/>
              </w:rPr>
              <w:t xml:space="preserve"> adapt to its dynamics, </w:t>
            </w:r>
            <w:r w:rsidR="002E609E">
              <w:rPr>
                <w:lang w:val="en-US"/>
              </w:rPr>
              <w:t>which</w:t>
            </w:r>
            <w:r w:rsidR="002E609E" w:rsidRPr="002E609E">
              <w:rPr>
                <w:lang w:val="en-US"/>
              </w:rPr>
              <w:t xml:space="preserve"> means an ongoing feedback process with continuous loops of adaptation. </w:t>
            </w:r>
            <w:r w:rsidR="00BC54E4" w:rsidRPr="002E609E">
              <w:rPr>
                <w:lang w:val="en-US"/>
              </w:rPr>
              <w:t>The process of monitoring and evaluation requires iteration on a regular basis in order to reach the desired Transformation towards a Smart Energy City.</w:t>
            </w:r>
            <w:r w:rsidR="00E9706B" w:rsidRPr="002E609E">
              <w:rPr>
                <w:lang w:val="en-US"/>
              </w:rPr>
              <w:t xml:space="preserve"> Through this, deviations from the desired path can be recognized at an early stage and the city can react according to the set targets. The process of monitoring and eva</w:t>
            </w:r>
            <w:r w:rsidR="002E609E" w:rsidRPr="002E609E">
              <w:rPr>
                <w:lang w:val="en-US"/>
              </w:rPr>
              <w:t>luation is therefore inevitable.</w:t>
            </w:r>
          </w:p>
          <w:p w:rsidR="0013366E" w:rsidRPr="00941AFF" w:rsidRDefault="0013366E" w:rsidP="00E9706B">
            <w:pPr>
              <w:rPr>
                <w:lang w:val="en-US"/>
              </w:rPr>
            </w:pPr>
          </w:p>
        </w:tc>
      </w:tr>
      <w:tr w:rsidR="0013366E" w:rsidTr="001E1BD9">
        <w:tc>
          <w:tcPr>
            <w:tcW w:w="881" w:type="dxa"/>
          </w:tcPr>
          <w:p w:rsidR="0013366E" w:rsidRDefault="0013366E" w:rsidP="0013366E">
            <w:pPr>
              <w:pStyle w:val="StepAufzhlung"/>
              <w:framePr w:hSpace="0" w:wrap="auto" w:hAnchor="text" w:xAlign="left" w:yAlign="inline"/>
              <w:rPr>
                <w:sz w:val="24"/>
                <w:szCs w:val="24"/>
              </w:rPr>
            </w:pPr>
          </w:p>
          <w:p w:rsidR="0013366E" w:rsidRDefault="0013366E" w:rsidP="0013366E">
            <w:pPr>
              <w:pStyle w:val="StepAufzhlung"/>
              <w:framePr w:hSpace="0" w:wrap="auto" w:hAnchor="text" w:xAlign="left" w:yAlign="inline"/>
              <w:rPr>
                <w:sz w:val="24"/>
                <w:szCs w:val="24"/>
              </w:rPr>
            </w:pPr>
          </w:p>
          <w:p w:rsidR="0013366E" w:rsidRPr="00A22A02" w:rsidRDefault="0013366E" w:rsidP="0013366E">
            <w:pPr>
              <w:pStyle w:val="StepAufzhlung"/>
              <w:framePr w:hSpace="0" w:wrap="auto" w:hAnchor="text" w:xAlign="left" w:yAlign="inline"/>
              <w:rPr>
                <w:sz w:val="24"/>
                <w:szCs w:val="24"/>
              </w:rPr>
            </w:pPr>
          </w:p>
        </w:tc>
        <w:tc>
          <w:tcPr>
            <w:tcW w:w="2771" w:type="dxa"/>
          </w:tcPr>
          <w:p w:rsidR="0013366E" w:rsidRPr="001E1BD9" w:rsidRDefault="0013366E" w:rsidP="00D0287C">
            <w:pPr>
              <w:pStyle w:val="Nessunaspaziatura"/>
              <w:rPr>
                <w:rFonts w:cstheme="minorHAnsi"/>
                <w:b/>
                <w:color w:val="9BBB59" w:themeColor="accent3"/>
                <w:sz w:val="24"/>
                <w:lang w:val="en-US"/>
              </w:rPr>
            </w:pPr>
          </w:p>
        </w:tc>
        <w:tc>
          <w:tcPr>
            <w:tcW w:w="5644" w:type="dxa"/>
          </w:tcPr>
          <w:p w:rsidR="0013366E" w:rsidRPr="009C5054" w:rsidRDefault="0013366E" w:rsidP="00260929">
            <w:pPr>
              <w:jc w:val="right"/>
              <w:rPr>
                <w:i/>
              </w:rPr>
            </w:pPr>
            <w:r w:rsidRPr="009C5054">
              <w:rPr>
                <w:i/>
              </w:rPr>
              <w:t xml:space="preserve">Page </w:t>
            </w:r>
            <w:r w:rsidR="00260929" w:rsidRPr="003D59EF">
              <w:rPr>
                <w:i/>
                <w:lang w:val="en-US"/>
              </w:rPr>
              <w:t>24</w:t>
            </w:r>
          </w:p>
        </w:tc>
      </w:tr>
      <w:tr w:rsidR="0013366E" w:rsidRPr="00365266" w:rsidTr="001E1BD9">
        <w:tc>
          <w:tcPr>
            <w:tcW w:w="881" w:type="dxa"/>
            <w:tcBorders>
              <w:right w:val="single" w:sz="4" w:space="0" w:color="76923C" w:themeColor="accent3" w:themeShade="BF"/>
            </w:tcBorders>
          </w:tcPr>
          <w:p w:rsidR="0013366E" w:rsidRPr="00C15656" w:rsidRDefault="00BF6F5D" w:rsidP="0013366E">
            <w:pPr>
              <w:pStyle w:val="StepAufzhlung"/>
              <w:framePr w:hSpace="0" w:wrap="auto" w:hAnchor="text" w:xAlign="left" w:yAlign="inline"/>
              <w:rPr>
                <w:sz w:val="120"/>
                <w:szCs w:val="120"/>
              </w:rPr>
            </w:pPr>
            <w:r>
              <w:rPr>
                <w:sz w:val="120"/>
                <w:szCs w:val="120"/>
              </w:rPr>
              <w:t>7</w:t>
            </w:r>
          </w:p>
        </w:tc>
        <w:tc>
          <w:tcPr>
            <w:tcW w:w="2771" w:type="dxa"/>
            <w:tcBorders>
              <w:left w:val="single" w:sz="4" w:space="0" w:color="76923C" w:themeColor="accent3" w:themeShade="BF"/>
            </w:tcBorders>
          </w:tcPr>
          <w:p w:rsidR="0013366E" w:rsidRPr="001E1BD9" w:rsidRDefault="001E1BD9" w:rsidP="001E1BD9">
            <w:pPr>
              <w:pStyle w:val="Nessunaspaziatura"/>
              <w:rPr>
                <w:rFonts w:cstheme="minorHAnsi"/>
                <w:b/>
                <w:color w:val="9BBB59" w:themeColor="accent3"/>
                <w:sz w:val="24"/>
              </w:rPr>
            </w:pPr>
            <w:r w:rsidRPr="001E1BD9">
              <w:rPr>
                <w:rFonts w:cstheme="minorHAnsi"/>
                <w:b/>
                <w:color w:val="9BBB59" w:themeColor="accent3"/>
                <w:sz w:val="24"/>
              </w:rPr>
              <w:t xml:space="preserve">COMPOSITION OF THE </w:t>
            </w:r>
            <w:r w:rsidR="0013366E" w:rsidRPr="001E1BD9">
              <w:rPr>
                <w:rFonts w:cstheme="minorHAnsi"/>
                <w:b/>
                <w:color w:val="9BBB59" w:themeColor="accent3"/>
                <w:sz w:val="24"/>
              </w:rPr>
              <w:t xml:space="preserve">TRANSFORMATION </w:t>
            </w:r>
            <w:r w:rsidRPr="001E1BD9">
              <w:rPr>
                <w:rFonts w:cstheme="minorHAnsi"/>
                <w:b/>
                <w:color w:val="9BBB59" w:themeColor="accent3"/>
                <w:sz w:val="24"/>
              </w:rPr>
              <w:t>AGENDA</w:t>
            </w:r>
          </w:p>
        </w:tc>
        <w:tc>
          <w:tcPr>
            <w:tcW w:w="5644" w:type="dxa"/>
          </w:tcPr>
          <w:p w:rsidR="0013366E" w:rsidRPr="00ED4E41" w:rsidRDefault="00804BC3" w:rsidP="00B72E86">
            <w:pPr>
              <w:rPr>
                <w:lang w:val="en-US"/>
              </w:rPr>
            </w:pPr>
            <w:r>
              <w:rPr>
                <w:lang w:val="en-US"/>
              </w:rPr>
              <w:t>The a</w:t>
            </w:r>
            <w:r w:rsidR="0013366E" w:rsidRPr="00ED4E41">
              <w:rPr>
                <w:lang w:val="en-US"/>
              </w:rPr>
              <w:t xml:space="preserve">ssembly of the results originating from the previous </w:t>
            </w:r>
            <w:r w:rsidR="00835244" w:rsidRPr="00ED4E41">
              <w:rPr>
                <w:lang w:val="en-US"/>
              </w:rPr>
              <w:t>6</w:t>
            </w:r>
            <w:r w:rsidR="0013366E" w:rsidRPr="00ED4E41">
              <w:rPr>
                <w:lang w:val="en-US"/>
              </w:rPr>
              <w:t xml:space="preserve"> steps leads to the </w:t>
            </w:r>
            <w:r w:rsidR="00B72E86">
              <w:rPr>
                <w:lang w:val="en-US"/>
              </w:rPr>
              <w:t xml:space="preserve">conception of the </w:t>
            </w:r>
            <w:r w:rsidR="0013366E" w:rsidRPr="00ED4E41">
              <w:rPr>
                <w:lang w:val="en-US"/>
              </w:rPr>
              <w:t xml:space="preserve">Transformation Agenda in </w:t>
            </w:r>
            <w:r w:rsidR="00425018" w:rsidRPr="00ED4E41">
              <w:rPr>
                <w:lang w:val="en-US"/>
              </w:rPr>
              <w:t>this final step</w:t>
            </w:r>
            <w:r w:rsidR="0013366E" w:rsidRPr="00ED4E41">
              <w:rPr>
                <w:lang w:val="en-US"/>
              </w:rPr>
              <w:t xml:space="preserve">. </w:t>
            </w:r>
            <w:r w:rsidR="00425018" w:rsidRPr="00ED4E41">
              <w:rPr>
                <w:lang w:val="en-US"/>
              </w:rPr>
              <w:t>The</w:t>
            </w:r>
            <w:r w:rsidR="0013366E" w:rsidRPr="00ED4E41">
              <w:rPr>
                <w:lang w:val="en-US"/>
              </w:rPr>
              <w:t xml:space="preserve"> strategy </w:t>
            </w:r>
            <w:r w:rsidR="00425018" w:rsidRPr="00ED4E41">
              <w:rPr>
                <w:lang w:val="en-US"/>
              </w:rPr>
              <w:t xml:space="preserve">of the Transformation Agenda </w:t>
            </w:r>
            <w:r w:rsidR="0013366E" w:rsidRPr="00ED4E41">
              <w:rPr>
                <w:lang w:val="en-US"/>
              </w:rPr>
              <w:t>focuses on the long-term perspective while its measures direct to the short- and mid-term development of the city. Furthermore</w:t>
            </w:r>
            <w:r w:rsidR="00425018" w:rsidRPr="00ED4E41">
              <w:rPr>
                <w:lang w:val="en-US"/>
              </w:rPr>
              <w:t>,</w:t>
            </w:r>
            <w:r w:rsidR="0013366E" w:rsidRPr="00ED4E41">
              <w:rPr>
                <w:lang w:val="en-US"/>
              </w:rPr>
              <w:t xml:space="preserve"> the integration of accompanying research, experts and consultants can enhance the agenda’s level of quality. With respect to innovation and creative change management</w:t>
            </w:r>
            <w:r w:rsidR="00723174" w:rsidRPr="00ED4E41">
              <w:rPr>
                <w:lang w:val="en-US"/>
              </w:rPr>
              <w:t>,</w:t>
            </w:r>
            <w:r w:rsidR="0013366E" w:rsidRPr="00ED4E41">
              <w:rPr>
                <w:lang w:val="en-US"/>
              </w:rPr>
              <w:t xml:space="preserve"> space for niches and experiments should be considered in the strategy. Frontrunners and change agents should be encouraged by the </w:t>
            </w:r>
            <w:r w:rsidR="00723174" w:rsidRPr="00ED4E41">
              <w:rPr>
                <w:lang w:val="en-US"/>
              </w:rPr>
              <w:t xml:space="preserve">city </w:t>
            </w:r>
            <w:r w:rsidR="0013366E" w:rsidRPr="00ED4E41">
              <w:rPr>
                <w:lang w:val="en-US"/>
              </w:rPr>
              <w:t>concept. Diversity is assumed to be more robust than “one best way”.</w:t>
            </w:r>
            <w:r w:rsidR="00723174" w:rsidRPr="00ED4E41">
              <w:rPr>
                <w:lang w:val="en-US"/>
              </w:rPr>
              <w:t xml:space="preserve"> </w:t>
            </w:r>
          </w:p>
        </w:tc>
      </w:tr>
      <w:tr w:rsidR="0013366E" w:rsidTr="001E1BD9">
        <w:tc>
          <w:tcPr>
            <w:tcW w:w="881" w:type="dxa"/>
          </w:tcPr>
          <w:p w:rsidR="0013366E" w:rsidRPr="00A22A02" w:rsidRDefault="0013366E" w:rsidP="0013366E">
            <w:pPr>
              <w:pStyle w:val="StepAufzhlung"/>
              <w:framePr w:hSpace="0" w:wrap="auto" w:hAnchor="text" w:xAlign="left" w:yAlign="inline"/>
              <w:rPr>
                <w:sz w:val="24"/>
                <w:szCs w:val="24"/>
              </w:rPr>
            </w:pPr>
          </w:p>
        </w:tc>
        <w:tc>
          <w:tcPr>
            <w:tcW w:w="2771" w:type="dxa"/>
          </w:tcPr>
          <w:p w:rsidR="0013366E" w:rsidRPr="001E1BD9" w:rsidRDefault="0013366E" w:rsidP="00D0287C">
            <w:pPr>
              <w:pStyle w:val="Nessunaspaziatura"/>
              <w:rPr>
                <w:rFonts w:cstheme="minorHAnsi"/>
                <w:b/>
                <w:color w:val="9BBB59" w:themeColor="accent3"/>
                <w:sz w:val="24"/>
                <w:lang w:val="en-US"/>
              </w:rPr>
            </w:pPr>
          </w:p>
        </w:tc>
        <w:tc>
          <w:tcPr>
            <w:tcW w:w="5644" w:type="dxa"/>
          </w:tcPr>
          <w:p w:rsidR="001E1BD9" w:rsidRDefault="001E1BD9" w:rsidP="0013366E">
            <w:pPr>
              <w:jc w:val="right"/>
              <w:rPr>
                <w:lang w:val="en-US"/>
              </w:rPr>
            </w:pPr>
          </w:p>
          <w:p w:rsidR="0013366E" w:rsidRPr="009C5054" w:rsidRDefault="0013366E" w:rsidP="00260929">
            <w:pPr>
              <w:jc w:val="right"/>
              <w:rPr>
                <w:i/>
              </w:rPr>
            </w:pPr>
            <w:r w:rsidRPr="009C5054">
              <w:rPr>
                <w:i/>
              </w:rPr>
              <w:t xml:space="preserve">Page </w:t>
            </w:r>
            <w:r w:rsidR="00260929" w:rsidRPr="003D59EF">
              <w:rPr>
                <w:i/>
                <w:lang w:val="en-US"/>
              </w:rPr>
              <w:t>26</w:t>
            </w:r>
          </w:p>
        </w:tc>
      </w:tr>
    </w:tbl>
    <w:p w:rsidR="00BF6F5D" w:rsidRPr="001F0253" w:rsidRDefault="00BF6F5D">
      <w:pPr>
        <w:jc w:val="left"/>
        <w:rPr>
          <w:rFonts w:asciiTheme="majorHAnsi" w:eastAsiaTheme="majorEastAsia" w:hAnsiTheme="majorHAnsi" w:cstheme="majorBidi"/>
          <w:b/>
          <w:bCs/>
          <w:sz w:val="44"/>
          <w:szCs w:val="26"/>
        </w:rPr>
      </w:pPr>
      <w:r w:rsidRPr="001F0253">
        <w:br w:type="page"/>
      </w:r>
    </w:p>
    <w:p w:rsidR="008B370E" w:rsidRPr="00112E65" w:rsidRDefault="007915B8" w:rsidP="00112E65">
      <w:pPr>
        <w:pStyle w:val="Titolo2"/>
        <w:numPr>
          <w:ilvl w:val="0"/>
          <w:numId w:val="5"/>
        </w:numPr>
        <w:rPr>
          <w:lang w:val="en-US"/>
        </w:rPr>
      </w:pPr>
      <w:bookmarkStart w:id="5" w:name="_Toc414459897"/>
      <w:r>
        <w:rPr>
          <w:lang w:val="en-US"/>
        </w:rPr>
        <w:t>DESCRIPTION</w:t>
      </w:r>
      <w:r w:rsidR="00937600">
        <w:rPr>
          <w:lang w:val="en-US"/>
        </w:rPr>
        <w:t xml:space="preserve"> OF THE </w:t>
      </w:r>
      <w:r w:rsidR="000070B6">
        <w:rPr>
          <w:lang w:val="en-US"/>
        </w:rPr>
        <w:t>7</w:t>
      </w:r>
      <w:r w:rsidR="00937600">
        <w:rPr>
          <w:lang w:val="en-US"/>
        </w:rPr>
        <w:t xml:space="preserve"> STEPS</w:t>
      </w:r>
      <w:bookmarkEnd w:id="5"/>
    </w:p>
    <w:p w:rsidR="00272499" w:rsidRDefault="00272499" w:rsidP="00272499">
      <w:pPr>
        <w:spacing w:after="0" w:line="240" w:lineRule="auto"/>
        <w:rPr>
          <w:lang w:val="en-US"/>
        </w:rPr>
      </w:pPr>
    </w:p>
    <w:p w:rsidR="00D55E6F" w:rsidRDefault="008B370E" w:rsidP="00D55E6F">
      <w:pPr>
        <w:pStyle w:val="Titolo3"/>
        <w:numPr>
          <w:ilvl w:val="0"/>
          <w:numId w:val="6"/>
        </w:numPr>
        <w:rPr>
          <w:lang w:val="en-US"/>
        </w:rPr>
      </w:pPr>
      <w:bookmarkStart w:id="6" w:name="_Toc414459898"/>
      <w:r>
        <w:rPr>
          <w:lang w:val="en-US"/>
        </w:rPr>
        <w:t>SETTING TARGETS</w:t>
      </w:r>
      <w:bookmarkEnd w:id="6"/>
    </w:p>
    <w:p w:rsidR="00D55E6F" w:rsidRPr="00D55E6F" w:rsidRDefault="00D55E6F" w:rsidP="00D55E6F">
      <w:pPr>
        <w:spacing w:after="0"/>
        <w:rPr>
          <w:lang w:val="en-US"/>
        </w:rPr>
      </w:pPr>
    </w:p>
    <w:p w:rsidR="007655B5" w:rsidRPr="00112E65" w:rsidRDefault="0013366E" w:rsidP="00112E65">
      <w:pPr>
        <w:spacing w:after="0"/>
        <w:rPr>
          <w:rFonts w:eastAsia="Times New Roman" w:cs="Times New Roman"/>
          <w:lang w:val="en-US"/>
        </w:rPr>
      </w:pPr>
      <w:r w:rsidRPr="000500A4">
        <w:rPr>
          <w:lang w:val="en-US"/>
        </w:rPr>
        <w:t xml:space="preserve">For 2020, the </w:t>
      </w:r>
      <w:r w:rsidRPr="00FD465D">
        <w:rPr>
          <w:lang w:val="en-US"/>
        </w:rPr>
        <w:t>European Union</w:t>
      </w:r>
      <w:r w:rsidRPr="000500A4">
        <w:rPr>
          <w:lang w:val="en-US"/>
        </w:rPr>
        <w:t xml:space="preserve"> has committed to the ambitious 20-20-20 targets. This means cutting 20% of the greenhouse gas emissions</w:t>
      </w:r>
      <w:r>
        <w:rPr>
          <w:lang w:val="en-US"/>
        </w:rPr>
        <w:t xml:space="preserve"> </w:t>
      </w:r>
      <w:r w:rsidRPr="000500A4">
        <w:rPr>
          <w:lang w:val="en-US"/>
        </w:rPr>
        <w:t xml:space="preserve">compared to the 1990 </w:t>
      </w:r>
      <w:r>
        <w:rPr>
          <w:lang w:val="en-US"/>
        </w:rPr>
        <w:t>level</w:t>
      </w:r>
      <w:r w:rsidRPr="000500A4">
        <w:rPr>
          <w:lang w:val="en-US"/>
        </w:rPr>
        <w:t xml:space="preserve">, increasing energy efficiency by 20% and meeting the energy demand </w:t>
      </w:r>
      <w:r>
        <w:rPr>
          <w:lang w:val="en-US"/>
        </w:rPr>
        <w:t>with 20% from renewable sources</w:t>
      </w:r>
      <w:r w:rsidRPr="000500A4">
        <w:rPr>
          <w:lang w:val="en-US"/>
        </w:rPr>
        <w:t>.</w:t>
      </w:r>
      <w:r>
        <w:rPr>
          <w:lang w:val="en-US"/>
        </w:rPr>
        <w:t xml:space="preserve"> </w:t>
      </w:r>
      <w:r w:rsidR="00825E75">
        <w:rPr>
          <w:rFonts w:eastAsia="Times New Roman" w:cs="Times New Roman"/>
          <w:lang w:val="en-US"/>
        </w:rPr>
        <w:t>“</w:t>
      </w:r>
      <w:r w:rsidRPr="005B53FF">
        <w:rPr>
          <w:rFonts w:eastAsia="Times New Roman" w:cs="Times New Roman"/>
          <w:lang w:val="en-US"/>
        </w:rPr>
        <w:t xml:space="preserve">This limited set of EU-level targets is </w:t>
      </w:r>
      <w:r w:rsidRPr="005B53FF">
        <w:rPr>
          <w:rStyle w:val="Enfasigrassetto"/>
          <w:rFonts w:eastAsia="Times New Roman" w:cs="Times New Roman"/>
          <w:b w:val="0"/>
          <w:lang w:val="en-US"/>
        </w:rPr>
        <w:t>translated into national targets i</w:t>
      </w:r>
      <w:r w:rsidRPr="005B53FF">
        <w:rPr>
          <w:rFonts w:eastAsia="Times New Roman" w:cs="Times New Roman"/>
          <w:lang w:val="en-US"/>
        </w:rPr>
        <w:t>n each EU country, reflecting different situations and circumstances</w:t>
      </w:r>
      <w:r w:rsidR="00825E75">
        <w:rPr>
          <w:rFonts w:eastAsia="Times New Roman" w:cs="Times New Roman"/>
          <w:lang w:val="en-US"/>
        </w:rPr>
        <w:t>”</w:t>
      </w:r>
      <w:r>
        <w:rPr>
          <w:rStyle w:val="Rimandonotaapidipagina"/>
          <w:rFonts w:eastAsia="Times New Roman" w:cs="Times New Roman"/>
        </w:rPr>
        <w:footnoteReference w:id="5"/>
      </w:r>
      <w:r w:rsidR="009A0D1C">
        <w:rPr>
          <w:rFonts w:eastAsia="Times New Roman" w:cs="Times New Roman"/>
          <w:lang w:val="en-US"/>
        </w:rPr>
        <w:t xml:space="preserve">. </w:t>
      </w:r>
      <w:r w:rsidRPr="005B53FF">
        <w:rPr>
          <w:rFonts w:eastAsia="Times New Roman" w:cs="Times New Roman"/>
          <w:lang w:val="en-US"/>
        </w:rPr>
        <w:t>F</w:t>
      </w:r>
      <w:r w:rsidRPr="004461B4">
        <w:rPr>
          <w:lang w:val="en-US"/>
        </w:rPr>
        <w:t xml:space="preserve">or </w:t>
      </w:r>
      <w:r w:rsidRPr="000500A4">
        <w:rPr>
          <w:bCs/>
          <w:lang w:val="en-US"/>
        </w:rPr>
        <w:t>2030</w:t>
      </w:r>
      <w:r w:rsidRPr="004461B4">
        <w:rPr>
          <w:b/>
          <w:bCs/>
          <w:lang w:val="en-US"/>
        </w:rPr>
        <w:t>,</w:t>
      </w:r>
      <w:r w:rsidRPr="004461B4">
        <w:rPr>
          <w:lang w:val="en-US"/>
        </w:rPr>
        <w:t xml:space="preserve"> </w:t>
      </w:r>
      <w:r>
        <w:rPr>
          <w:lang w:val="en-US"/>
        </w:rPr>
        <w:t>the</w:t>
      </w:r>
      <w:r w:rsidRPr="004461B4">
        <w:rPr>
          <w:lang w:val="en-US"/>
        </w:rPr>
        <w:t xml:space="preserve"> </w:t>
      </w:r>
      <w:r>
        <w:rPr>
          <w:lang w:val="en-US"/>
        </w:rPr>
        <w:t xml:space="preserve">EU </w:t>
      </w:r>
      <w:r w:rsidRPr="004461B4">
        <w:rPr>
          <w:lang w:val="en-US"/>
        </w:rPr>
        <w:t xml:space="preserve">target </w:t>
      </w:r>
      <w:r>
        <w:rPr>
          <w:lang w:val="en-US"/>
        </w:rPr>
        <w:t>is</w:t>
      </w:r>
      <w:r w:rsidRPr="004461B4">
        <w:rPr>
          <w:lang w:val="en-US"/>
        </w:rPr>
        <w:t xml:space="preserve"> reducing emi</w:t>
      </w:r>
      <w:r>
        <w:rPr>
          <w:lang w:val="en-US"/>
        </w:rPr>
        <w:t xml:space="preserve">ssions by 40%, </w:t>
      </w:r>
      <w:r w:rsidRPr="00FD465D">
        <w:rPr>
          <w:lang w:val="en-US"/>
        </w:rPr>
        <w:t xml:space="preserve">for </w:t>
      </w:r>
      <w:r w:rsidRPr="00FD465D">
        <w:rPr>
          <w:bCs/>
          <w:lang w:val="en-US"/>
        </w:rPr>
        <w:t>2050</w:t>
      </w:r>
      <w:r w:rsidRPr="004461B4">
        <w:rPr>
          <w:lang w:val="en-US"/>
        </w:rPr>
        <w:t xml:space="preserve"> Europe's greenhouse gas emissions </w:t>
      </w:r>
      <w:r>
        <w:rPr>
          <w:lang w:val="en-US"/>
        </w:rPr>
        <w:t xml:space="preserve">have to be reduced </w:t>
      </w:r>
      <w:r w:rsidRPr="004461B4">
        <w:rPr>
          <w:lang w:val="en-US"/>
        </w:rPr>
        <w:t>by 80</w:t>
      </w:r>
      <w:r w:rsidR="009A0D1C">
        <w:rPr>
          <w:lang w:val="en-US"/>
        </w:rPr>
        <w:t xml:space="preserve"> to </w:t>
      </w:r>
      <w:r w:rsidRPr="004461B4">
        <w:rPr>
          <w:lang w:val="en-US"/>
        </w:rPr>
        <w:t>95% compared to 1990 levels</w:t>
      </w:r>
      <w:r>
        <w:rPr>
          <w:lang w:val="en-US"/>
        </w:rPr>
        <w:t>.</w:t>
      </w:r>
      <w:r w:rsidR="00112E65">
        <w:rPr>
          <w:rFonts w:eastAsia="Times New Roman" w:cs="Times New Roman"/>
          <w:lang w:val="en-US"/>
        </w:rPr>
        <w:t xml:space="preserve"> </w:t>
      </w:r>
      <w:r w:rsidRPr="005B53FF">
        <w:rPr>
          <w:lang w:val="en-US"/>
        </w:rPr>
        <w:t>Against this background each city ought to find the right level for its individual reasonable targets</w:t>
      </w:r>
      <w:r>
        <w:rPr>
          <w:lang w:val="en-US"/>
        </w:rPr>
        <w:t>, divided in</w:t>
      </w:r>
      <w:r w:rsidR="00825E75">
        <w:rPr>
          <w:lang w:val="en-US"/>
        </w:rPr>
        <w:t>to</w:t>
      </w:r>
      <w:r>
        <w:rPr>
          <w:lang w:val="en-US"/>
        </w:rPr>
        <w:t xml:space="preserve"> short-, middle- and long-term targets.</w:t>
      </w:r>
      <w:r w:rsidRPr="005B53FF">
        <w:rPr>
          <w:lang w:val="en-US"/>
        </w:rPr>
        <w:t xml:space="preserve"> </w:t>
      </w:r>
      <w:r w:rsidR="009A0D1C">
        <w:rPr>
          <w:lang w:val="en-US"/>
        </w:rPr>
        <w:t>In order</w:t>
      </w:r>
      <w:r w:rsidRPr="005B53FF">
        <w:rPr>
          <w:lang w:val="en-US"/>
        </w:rPr>
        <w:t xml:space="preserve"> to make a real difference, targets should be ambitious, given the findings of the latest Synthesis Report by the Intergovernmental Panel on Climate Change</w:t>
      </w:r>
      <w:r>
        <w:rPr>
          <w:rStyle w:val="Rimandonotaapidipagina"/>
          <w:rFonts w:eastAsia="Times New Roman" w:cs="Times New Roman"/>
        </w:rPr>
        <w:footnoteReference w:id="6"/>
      </w:r>
      <w:r w:rsidRPr="005B53FF">
        <w:rPr>
          <w:lang w:val="en-US"/>
        </w:rPr>
        <w:t>:</w:t>
      </w:r>
      <w:r w:rsidRPr="005B53FF">
        <w:rPr>
          <w:lang w:val="en-US"/>
        </w:rPr>
        <w:tab/>
      </w:r>
    </w:p>
    <w:p w:rsidR="007655B5" w:rsidRDefault="0013366E" w:rsidP="00D55E6F">
      <w:pPr>
        <w:spacing w:after="0"/>
        <w:ind w:left="567" w:right="426"/>
        <w:jc w:val="center"/>
        <w:rPr>
          <w:lang w:val="en-US" w:eastAsia="de-DE"/>
        </w:rPr>
      </w:pPr>
      <w:r w:rsidRPr="005B53FF">
        <w:rPr>
          <w:lang w:val="en-US"/>
        </w:rPr>
        <w:br/>
      </w:r>
      <w:r w:rsidR="00825E75">
        <w:rPr>
          <w:lang w:val="en-US"/>
        </w:rPr>
        <w:t>“</w:t>
      </w:r>
      <w:r w:rsidRPr="007655B5">
        <w:rPr>
          <w:i/>
          <w:lang w:val="en-US" w:eastAsia="de-DE"/>
        </w:rPr>
        <w:t xml:space="preserve">Continued emission of greenhouse gases will cause further warming and long-lasting changes in all components of the climate system, increasing the likelihood of severe, pervasive and irreversible impacts for people and ecosystems. </w:t>
      </w:r>
      <w:r w:rsidRPr="007655B5">
        <w:rPr>
          <w:i/>
          <w:u w:val="single"/>
          <w:lang w:val="en-US" w:eastAsia="de-DE"/>
        </w:rPr>
        <w:t>Limiting climate change would require substantial and sustained reductions in greenhouse gas emissions which, together with adaptation, can limit climate change risks.</w:t>
      </w:r>
      <w:r w:rsidRPr="007655B5">
        <w:rPr>
          <w:i/>
          <w:lang w:val="en-US" w:eastAsia="de-DE"/>
        </w:rPr>
        <w:t xml:space="preserve"> [...] Many adaptation and mitigation options can help address climate change, but no single option is sufficient by itself. Effective implementation depends on policies and cooperation at all scales, and can be enhanced through integrated responses that link adaptation and mitigation with other societal objectives</w:t>
      </w:r>
      <w:r w:rsidRPr="005B53FF">
        <w:rPr>
          <w:lang w:val="en-US" w:eastAsia="de-DE"/>
        </w:rPr>
        <w:t>.</w:t>
      </w:r>
      <w:r w:rsidR="00825E75">
        <w:rPr>
          <w:lang w:val="en-US" w:eastAsia="de-DE"/>
        </w:rPr>
        <w:t>”</w:t>
      </w:r>
    </w:p>
    <w:p w:rsidR="007655B5" w:rsidRDefault="007655B5" w:rsidP="007655B5">
      <w:pPr>
        <w:spacing w:after="0"/>
        <w:rPr>
          <w:lang w:val="en-US" w:eastAsia="de-DE"/>
        </w:rPr>
      </w:pPr>
    </w:p>
    <w:p w:rsidR="00D55E6F" w:rsidRDefault="000A4F51" w:rsidP="007655B5">
      <w:pPr>
        <w:rPr>
          <w:lang w:val="en-GB"/>
        </w:rPr>
      </w:pPr>
      <w:r w:rsidRPr="007655B5">
        <w:rPr>
          <w:lang w:val="en-US"/>
        </w:rPr>
        <w:t>Furthermore</w:t>
      </w:r>
      <w:r w:rsidR="001C5DE7" w:rsidRPr="007655B5">
        <w:rPr>
          <w:lang w:val="en-US"/>
        </w:rPr>
        <w:t>,</w:t>
      </w:r>
      <w:r w:rsidRPr="007655B5">
        <w:rPr>
          <w:lang w:val="en-US"/>
        </w:rPr>
        <w:t xml:space="preserve"> the </w:t>
      </w:r>
      <w:r w:rsidR="007655B5" w:rsidRPr="007655B5">
        <w:rPr>
          <w:lang w:val="en-US"/>
        </w:rPr>
        <w:t>C</w:t>
      </w:r>
      <w:r w:rsidRPr="007655B5">
        <w:rPr>
          <w:lang w:val="en-US"/>
        </w:rPr>
        <w:t xml:space="preserve">limate </w:t>
      </w:r>
      <w:r w:rsidR="007655B5">
        <w:rPr>
          <w:lang w:val="en-US"/>
        </w:rPr>
        <w:t>C</w:t>
      </w:r>
      <w:r w:rsidRPr="007655B5">
        <w:rPr>
          <w:lang w:val="en-US"/>
        </w:rPr>
        <w:t>onference 2014 in Lima</w:t>
      </w:r>
      <w:r w:rsidR="007655B5">
        <w:rPr>
          <w:lang w:val="en-US"/>
        </w:rPr>
        <w:t>,</w:t>
      </w:r>
      <w:r w:rsidRPr="007655B5">
        <w:rPr>
          <w:lang w:val="en-US"/>
        </w:rPr>
        <w:t xml:space="preserve"> as a preparation of the main conference in Paris 2015</w:t>
      </w:r>
      <w:r w:rsidR="007655B5">
        <w:rPr>
          <w:lang w:val="en-US"/>
        </w:rPr>
        <w:t>,</w:t>
      </w:r>
      <w:r w:rsidRPr="007655B5">
        <w:rPr>
          <w:lang w:val="en-US"/>
        </w:rPr>
        <w:t xml:space="preserve"> gives an important framework concerning the outcomes of TRANSFORM. </w:t>
      </w:r>
      <w:r w:rsidRPr="00825E75">
        <w:rPr>
          <w:lang w:val="en-GB"/>
        </w:rPr>
        <w:t xml:space="preserve">World leaders are expected to sign an agreement to limit greenhouse gas emissions from 2020 onwards at a Paris </w:t>
      </w:r>
      <w:r w:rsidR="007655B5">
        <w:rPr>
          <w:lang w:val="en-GB"/>
        </w:rPr>
        <w:t>C</w:t>
      </w:r>
      <w:r w:rsidRPr="00825E75">
        <w:rPr>
          <w:lang w:val="en-GB"/>
        </w:rPr>
        <w:t xml:space="preserve">onference in December 2015. European city activities on </w:t>
      </w:r>
      <w:r w:rsidRPr="00112E65">
        <w:rPr>
          <w:lang w:val="en-GB"/>
        </w:rPr>
        <w:t>climate and energy action can support and underline the spirit of this international agreement</w:t>
      </w:r>
      <w:r w:rsidR="00112E65" w:rsidRPr="00112E65">
        <w:rPr>
          <w:lang w:val="en-GB"/>
        </w:rPr>
        <w:t>, supporting</w:t>
      </w:r>
      <w:r w:rsidR="00365266" w:rsidRPr="00112E65">
        <w:rPr>
          <w:lang w:val="en-GB"/>
        </w:rPr>
        <w:t xml:space="preserve"> the ‘Energy Union Package’ by the European Commissi</w:t>
      </w:r>
      <w:r w:rsidR="00112E65" w:rsidRPr="00112E65">
        <w:rPr>
          <w:lang w:val="en-GB"/>
        </w:rPr>
        <w:t>on including ‘The Paris Protoco</w:t>
      </w:r>
      <w:r w:rsidR="00365266" w:rsidRPr="00112E65">
        <w:rPr>
          <w:lang w:val="en-GB"/>
        </w:rPr>
        <w:t>l – A blueprint for tackling global climate change beyond 2020’</w:t>
      </w:r>
      <w:r w:rsidR="00365266">
        <w:rPr>
          <w:lang w:val="en-GB"/>
        </w:rPr>
        <w:t>.</w:t>
      </w:r>
      <w:r w:rsidR="00D55E6F">
        <w:rPr>
          <w:lang w:val="en-GB"/>
        </w:rPr>
        <w:t xml:space="preserve"> </w:t>
      </w:r>
    </w:p>
    <w:p w:rsidR="00365266" w:rsidRPr="00D55E6F" w:rsidRDefault="00112E65" w:rsidP="007655B5">
      <w:pPr>
        <w:rPr>
          <w:lang w:val="en-GB"/>
        </w:rPr>
      </w:pPr>
      <w:r w:rsidRPr="00D55E6F">
        <w:rPr>
          <w:rFonts w:ascii="Calibri" w:eastAsia="SimSun" w:hAnsi="Calibri" w:cs="Times New Roman"/>
          <w:lang w:val="en-US" w:eastAsia="zh-CN"/>
        </w:rPr>
        <w:t>A</w:t>
      </w:r>
      <w:r w:rsidR="00365266" w:rsidRPr="00D55E6F">
        <w:rPr>
          <w:rFonts w:ascii="Calibri" w:eastAsia="SimSun" w:hAnsi="Calibri" w:cs="Times New Roman"/>
          <w:lang w:val="en-US" w:eastAsia="zh-CN"/>
        </w:rPr>
        <w:t xml:space="preserve"> ‘simple’ model of Transformation describes</w:t>
      </w:r>
      <w:r w:rsidR="00D55E6F" w:rsidRPr="00D55E6F">
        <w:rPr>
          <w:rFonts w:ascii="Calibri" w:eastAsia="SimSun" w:hAnsi="Calibri" w:cs="Times New Roman"/>
          <w:lang w:val="en-US" w:eastAsia="zh-CN"/>
        </w:rPr>
        <w:t xml:space="preserve"> and illustrates</w:t>
      </w:r>
      <w:r w:rsidR="00365266" w:rsidRPr="00D55E6F">
        <w:rPr>
          <w:rFonts w:ascii="Calibri" w:eastAsia="SimSun" w:hAnsi="Calibri" w:cs="Times New Roman"/>
          <w:lang w:val="en-US" w:eastAsia="zh-CN"/>
        </w:rPr>
        <w:t xml:space="preserve"> the transition process to achieve a low-carbon society and to avoid rebound effects and climate crisis in a </w:t>
      </w:r>
      <w:r w:rsidR="00AE0587">
        <w:rPr>
          <w:rFonts w:ascii="Calibri" w:eastAsia="SimSun" w:hAnsi="Calibri" w:cs="Times New Roman"/>
          <w:b/>
          <w:lang w:val="en-US" w:eastAsia="zh-CN"/>
        </w:rPr>
        <w:t>1</w:t>
      </w:r>
      <w:r w:rsidR="00AE0587" w:rsidRPr="00AE0587">
        <w:rPr>
          <w:rFonts w:ascii="Calibri" w:eastAsia="SimSun" w:hAnsi="Calibri" w:cs="Times New Roman"/>
          <w:b/>
          <w:vertAlign w:val="superscript"/>
          <w:lang w:val="en-US" w:eastAsia="zh-CN"/>
        </w:rPr>
        <w:t>st</w:t>
      </w:r>
      <w:r w:rsidR="00365266" w:rsidRPr="00D55E6F">
        <w:rPr>
          <w:rFonts w:ascii="Calibri" w:eastAsia="SimSun" w:hAnsi="Calibri" w:cs="Times New Roman"/>
          <w:lang w:val="en-US" w:eastAsia="zh-CN"/>
        </w:rPr>
        <w:t xml:space="preserve"> </w:t>
      </w:r>
      <w:r w:rsidR="00AE0587">
        <w:rPr>
          <w:rFonts w:ascii="Calibri" w:eastAsia="SimSun" w:hAnsi="Calibri" w:cs="Times New Roman"/>
          <w:b/>
          <w:lang w:val="en-US" w:eastAsia="zh-CN"/>
        </w:rPr>
        <w:t>A</w:t>
      </w:r>
      <w:r w:rsidR="00365266" w:rsidRPr="00D55E6F">
        <w:rPr>
          <w:rFonts w:ascii="Calibri" w:eastAsia="SimSun" w:hAnsi="Calibri" w:cs="Times New Roman"/>
          <w:b/>
          <w:lang w:val="en-US" w:eastAsia="zh-CN"/>
        </w:rPr>
        <w:t>pproach</w:t>
      </w:r>
      <w:r w:rsidR="00365266" w:rsidRPr="00D55E6F">
        <w:rPr>
          <w:rFonts w:ascii="Calibri" w:eastAsia="SimSun" w:hAnsi="Calibri" w:cs="Times New Roman"/>
          <w:lang w:val="en-US" w:eastAsia="zh-CN"/>
        </w:rPr>
        <w:t xml:space="preserve"> (see </w:t>
      </w:r>
      <w:r w:rsidR="00D55E6F" w:rsidRPr="00D55E6F">
        <w:rPr>
          <w:rFonts w:ascii="Calibri" w:eastAsia="SimSun" w:hAnsi="Calibri" w:cs="Times New Roman"/>
          <w:lang w:val="en-US" w:eastAsia="zh-CN"/>
        </w:rPr>
        <w:t>F</w:t>
      </w:r>
      <w:r w:rsidR="00365266" w:rsidRPr="00D55E6F">
        <w:rPr>
          <w:rFonts w:ascii="Calibri" w:eastAsia="SimSun" w:hAnsi="Calibri" w:cs="Times New Roman"/>
          <w:lang w:val="en-US" w:eastAsia="zh-CN"/>
        </w:rPr>
        <w:t>igure below)</w:t>
      </w:r>
      <w:r w:rsidR="00D55E6F" w:rsidRPr="00D55E6F">
        <w:rPr>
          <w:rFonts w:ascii="Calibri" w:eastAsia="SimSun" w:hAnsi="Calibri" w:cs="Times New Roman"/>
          <w:lang w:val="en-US" w:eastAsia="zh-CN"/>
        </w:rPr>
        <w:t>.</w:t>
      </w:r>
    </w:p>
    <w:p w:rsidR="00365266" w:rsidRPr="007655B5" w:rsidRDefault="00365266" w:rsidP="007655B5">
      <w:pPr>
        <w:rPr>
          <w:rFonts w:ascii="Calibri" w:eastAsia="SimSun" w:hAnsi="Calibri" w:cs="Times New Roman"/>
          <w:highlight w:val="yellow"/>
          <w:lang w:val="en-US" w:eastAsia="zh-CN"/>
        </w:rPr>
      </w:pPr>
    </w:p>
    <w:p w:rsidR="00365266" w:rsidRPr="007655B5" w:rsidRDefault="00365266" w:rsidP="007655B5">
      <w:pPr>
        <w:rPr>
          <w:rFonts w:cs="Times New Roman"/>
          <w:highlight w:val="yellow"/>
          <w:lang w:val="en-US" w:eastAsia="zh-CN"/>
        </w:rPr>
      </w:pPr>
    </w:p>
    <w:p w:rsidR="00365266" w:rsidRPr="00365266" w:rsidRDefault="00365266" w:rsidP="00D55E6F">
      <w:pPr>
        <w:pStyle w:val="Nessunaspaziatura"/>
        <w:jc w:val="center"/>
        <w:rPr>
          <w:rFonts w:cs="Times New Roman"/>
          <w:highlight w:val="yellow"/>
          <w:lang w:val="en-US" w:eastAsia="zh-CN"/>
        </w:rPr>
      </w:pPr>
      <w:r w:rsidRPr="00D55E6F">
        <w:rPr>
          <w:noProof/>
          <w:lang w:val="it-IT" w:eastAsia="it-IT"/>
        </w:rPr>
        <w:drawing>
          <wp:inline distT="0" distB="0" distL="0" distR="0">
            <wp:extent cx="4539610" cy="265449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127" b="1905"/>
                    <a:stretch>
                      <a:fillRect/>
                    </a:stretch>
                  </pic:blipFill>
                  <pic:spPr bwMode="auto">
                    <a:xfrm>
                      <a:off x="0" y="0"/>
                      <a:ext cx="4547172" cy="2658912"/>
                    </a:xfrm>
                    <a:prstGeom prst="rect">
                      <a:avLst/>
                    </a:prstGeom>
                    <a:noFill/>
                    <a:ln>
                      <a:noFill/>
                    </a:ln>
                    <a:effectLst/>
                    <a:extLst/>
                  </pic:spPr>
                </pic:pic>
              </a:graphicData>
            </a:graphic>
          </wp:inline>
        </w:drawing>
      </w:r>
    </w:p>
    <w:p w:rsidR="00365266" w:rsidRPr="00D55E6F" w:rsidRDefault="007655B5" w:rsidP="007655B5">
      <w:pPr>
        <w:pStyle w:val="Nessunaspaziatura"/>
        <w:jc w:val="both"/>
        <w:rPr>
          <w:i/>
          <w:sz w:val="18"/>
          <w:lang w:val="en-US"/>
        </w:rPr>
      </w:pPr>
      <w:r w:rsidRPr="003D59EF">
        <w:rPr>
          <w:i/>
          <w:sz w:val="18"/>
          <w:lang w:val="en-US"/>
        </w:rPr>
        <w:t xml:space="preserve">Figure </w:t>
      </w:r>
      <w:r w:rsidR="00FE08C3" w:rsidRPr="003D59EF">
        <w:rPr>
          <w:i/>
          <w:sz w:val="18"/>
          <w:lang w:val="en-US"/>
        </w:rPr>
        <w:t>2</w:t>
      </w:r>
      <w:r w:rsidRPr="003D59EF">
        <w:rPr>
          <w:i/>
          <w:sz w:val="18"/>
          <w:lang w:val="en-US"/>
        </w:rPr>
        <w:t>:</w:t>
      </w:r>
      <w:r w:rsidRPr="00D55E6F">
        <w:rPr>
          <w:i/>
          <w:sz w:val="18"/>
          <w:lang w:val="en-US"/>
        </w:rPr>
        <w:t xml:space="preserve"> </w:t>
      </w:r>
      <w:r w:rsidR="00365266" w:rsidRPr="00D55E6F">
        <w:rPr>
          <w:i/>
          <w:sz w:val="18"/>
          <w:lang w:val="en-US"/>
        </w:rPr>
        <w:t xml:space="preserve">The transformation’s temporal dynamics and action levels. Central to the transformation is the </w:t>
      </w:r>
      <w:proofErr w:type="spellStart"/>
      <w:r w:rsidR="00365266" w:rsidRPr="00D55E6F">
        <w:rPr>
          <w:i/>
          <w:sz w:val="18"/>
          <w:lang w:val="en-US"/>
        </w:rPr>
        <w:t>decarbonisation</w:t>
      </w:r>
      <w:proofErr w:type="spellEnd"/>
      <w:r w:rsidR="00365266" w:rsidRPr="00D55E6F">
        <w:rPr>
          <w:i/>
          <w:sz w:val="18"/>
          <w:lang w:val="en-US"/>
        </w:rPr>
        <w:t xml:space="preserve"> of </w:t>
      </w:r>
      <w:r w:rsidRPr="00D55E6F">
        <w:rPr>
          <w:i/>
          <w:sz w:val="18"/>
          <w:lang w:val="en-US"/>
        </w:rPr>
        <w:t xml:space="preserve">the </w:t>
      </w:r>
      <w:r w:rsidR="00365266" w:rsidRPr="00D55E6F">
        <w:rPr>
          <w:i/>
          <w:sz w:val="18"/>
          <w:lang w:val="en-US"/>
        </w:rPr>
        <w:t>energy system</w:t>
      </w:r>
      <w:r w:rsidRPr="00D55E6F">
        <w:rPr>
          <w:i/>
          <w:sz w:val="18"/>
          <w:lang w:val="en-US"/>
        </w:rPr>
        <w:t xml:space="preserve"> </w:t>
      </w:r>
      <w:r w:rsidR="00365266" w:rsidRPr="00D55E6F">
        <w:rPr>
          <w:i/>
          <w:sz w:val="18"/>
          <w:lang w:val="en-US"/>
        </w:rPr>
        <w:t>(</w:t>
      </w:r>
      <w:r w:rsidRPr="00D55E6F">
        <w:rPr>
          <w:i/>
          <w:sz w:val="18"/>
          <w:lang w:val="en-US"/>
        </w:rPr>
        <w:t>S</w:t>
      </w:r>
      <w:r w:rsidR="00365266" w:rsidRPr="00D55E6F">
        <w:rPr>
          <w:i/>
          <w:sz w:val="18"/>
          <w:lang w:val="en-US"/>
        </w:rPr>
        <w:t>ource: WBGU)</w:t>
      </w:r>
      <w:r w:rsidR="00D55E6F">
        <w:rPr>
          <w:i/>
          <w:sz w:val="18"/>
          <w:lang w:val="en-US"/>
        </w:rPr>
        <w:t>.</w:t>
      </w:r>
    </w:p>
    <w:p w:rsidR="00365266" w:rsidRDefault="00365266" w:rsidP="00365266">
      <w:pPr>
        <w:pStyle w:val="Nessunaspaziatura"/>
        <w:rPr>
          <w:highlight w:val="yellow"/>
          <w:lang w:val="en-US"/>
        </w:rPr>
      </w:pPr>
    </w:p>
    <w:p w:rsidR="00D55E6F" w:rsidRPr="00365266" w:rsidRDefault="00D55E6F" w:rsidP="00365266">
      <w:pPr>
        <w:pStyle w:val="Nessunaspaziatura"/>
        <w:rPr>
          <w:highlight w:val="yellow"/>
          <w:lang w:val="en-US"/>
        </w:rPr>
      </w:pPr>
    </w:p>
    <w:p w:rsidR="00365266" w:rsidRPr="00D55E6F" w:rsidRDefault="00365266" w:rsidP="00365266">
      <w:pPr>
        <w:tabs>
          <w:tab w:val="left" w:pos="0"/>
        </w:tabs>
        <w:spacing w:after="0" w:line="240" w:lineRule="auto"/>
        <w:rPr>
          <w:rFonts w:ascii="Calibri" w:eastAsia="SimSun" w:hAnsi="Calibri" w:cs="Times New Roman"/>
          <w:lang w:val="en-GB" w:eastAsia="zh-CN"/>
        </w:rPr>
      </w:pPr>
      <w:r w:rsidRPr="00D55E6F">
        <w:rPr>
          <w:rFonts w:ascii="Calibri" w:eastAsia="SimSun" w:hAnsi="Calibri" w:cs="Times New Roman"/>
          <w:lang w:val="en-GB" w:eastAsia="zh-CN"/>
        </w:rPr>
        <w:t>To work out the long</w:t>
      </w:r>
      <w:r w:rsidR="007655B5" w:rsidRPr="00D55E6F">
        <w:rPr>
          <w:rFonts w:ascii="Calibri" w:eastAsia="SimSun" w:hAnsi="Calibri" w:cs="Times New Roman"/>
          <w:lang w:val="en-GB" w:eastAsia="zh-CN"/>
        </w:rPr>
        <w:t>-</w:t>
      </w:r>
      <w:r w:rsidRPr="00D55E6F">
        <w:rPr>
          <w:rFonts w:ascii="Calibri" w:eastAsia="SimSun" w:hAnsi="Calibri" w:cs="Times New Roman"/>
          <w:lang w:val="en-GB" w:eastAsia="zh-CN"/>
        </w:rPr>
        <w:t>term Vision (e.g. 2030</w:t>
      </w:r>
      <w:r w:rsidR="00D55E6F" w:rsidRPr="00D55E6F">
        <w:rPr>
          <w:rFonts w:ascii="Calibri" w:eastAsia="SimSun" w:hAnsi="Calibri" w:cs="Times New Roman"/>
          <w:lang w:val="en-GB" w:eastAsia="zh-CN"/>
        </w:rPr>
        <w:t xml:space="preserve"> to </w:t>
      </w:r>
      <w:r w:rsidRPr="00D55E6F">
        <w:rPr>
          <w:rFonts w:ascii="Calibri" w:eastAsia="SimSun" w:hAnsi="Calibri" w:cs="Times New Roman"/>
          <w:lang w:val="en-GB" w:eastAsia="zh-CN"/>
        </w:rPr>
        <w:t xml:space="preserve">2050) of the City Concept the method of </w:t>
      </w:r>
      <w:proofErr w:type="spellStart"/>
      <w:r w:rsidRPr="00D55E6F">
        <w:rPr>
          <w:rFonts w:ascii="Calibri" w:eastAsia="SimSun" w:hAnsi="Calibri" w:cs="Times New Roman"/>
          <w:b/>
          <w:lang w:val="en-GB" w:eastAsia="zh-CN"/>
        </w:rPr>
        <w:t>Backcasting</w:t>
      </w:r>
      <w:proofErr w:type="spellEnd"/>
      <w:r w:rsidRPr="00D55E6F">
        <w:rPr>
          <w:rFonts w:ascii="Calibri" w:eastAsia="SimSun" w:hAnsi="Calibri" w:cs="Times New Roman"/>
          <w:lang w:val="en-GB" w:eastAsia="zh-CN"/>
        </w:rPr>
        <w:t xml:space="preserve"> (the feasibility assessment of desired future) can be useful: </w:t>
      </w:r>
    </w:p>
    <w:p w:rsidR="00D55E6F" w:rsidRPr="00365266" w:rsidRDefault="00D55E6F" w:rsidP="00365266">
      <w:pPr>
        <w:tabs>
          <w:tab w:val="left" w:pos="0"/>
        </w:tabs>
        <w:spacing w:after="0" w:line="240" w:lineRule="auto"/>
        <w:rPr>
          <w:rFonts w:ascii="Calibri" w:eastAsia="SimSun" w:hAnsi="Calibri" w:cs="Times New Roman"/>
          <w:highlight w:val="yellow"/>
          <w:lang w:val="en-GB" w:eastAsia="zh-CN"/>
        </w:rPr>
      </w:pPr>
    </w:p>
    <w:p w:rsidR="00365266" w:rsidRPr="00D55E6F" w:rsidRDefault="00365266" w:rsidP="00365266">
      <w:pPr>
        <w:pStyle w:val="Paragrafoelenco"/>
        <w:numPr>
          <w:ilvl w:val="0"/>
          <w:numId w:val="37"/>
        </w:numPr>
        <w:tabs>
          <w:tab w:val="left" w:pos="0"/>
        </w:tabs>
        <w:spacing w:after="0" w:line="240" w:lineRule="auto"/>
        <w:rPr>
          <w:rFonts w:ascii="Calibri" w:eastAsia="SimSun" w:hAnsi="Calibri" w:cs="Times New Roman"/>
          <w:lang w:val="en-GB" w:eastAsia="zh-CN"/>
        </w:rPr>
      </w:pPr>
      <w:r w:rsidRPr="00D55E6F">
        <w:rPr>
          <w:rFonts w:ascii="Calibri" w:eastAsia="SimSun" w:hAnsi="Calibri" w:cs="Times New Roman"/>
          <w:lang w:val="en-GB" w:eastAsia="zh-CN"/>
        </w:rPr>
        <w:t>Setting a desired future (e.g. sustainability)</w:t>
      </w:r>
    </w:p>
    <w:p w:rsidR="00365266" w:rsidRPr="00D55E6F" w:rsidRDefault="00365266" w:rsidP="00365266">
      <w:pPr>
        <w:pStyle w:val="Paragrafoelenco"/>
        <w:numPr>
          <w:ilvl w:val="0"/>
          <w:numId w:val="37"/>
        </w:numPr>
        <w:tabs>
          <w:tab w:val="left" w:pos="0"/>
        </w:tabs>
        <w:spacing w:after="0" w:line="240" w:lineRule="auto"/>
        <w:rPr>
          <w:rFonts w:ascii="Calibri" w:eastAsia="SimSun" w:hAnsi="Calibri" w:cs="Times New Roman"/>
          <w:lang w:val="en-GB" w:eastAsia="zh-CN"/>
        </w:rPr>
      </w:pPr>
      <w:r w:rsidRPr="00D55E6F">
        <w:rPr>
          <w:rFonts w:ascii="Calibri" w:eastAsia="SimSun" w:hAnsi="Calibri" w:cs="Times New Roman"/>
          <w:lang w:val="en-GB" w:eastAsia="zh-CN"/>
        </w:rPr>
        <w:t>Analysing the present situation in relation to the desired future</w:t>
      </w:r>
    </w:p>
    <w:p w:rsidR="00365266" w:rsidRPr="00D55E6F" w:rsidRDefault="00365266" w:rsidP="00365266">
      <w:pPr>
        <w:pStyle w:val="Paragrafoelenco"/>
        <w:numPr>
          <w:ilvl w:val="0"/>
          <w:numId w:val="37"/>
        </w:numPr>
        <w:tabs>
          <w:tab w:val="left" w:pos="0"/>
        </w:tabs>
        <w:spacing w:after="0" w:line="240" w:lineRule="auto"/>
        <w:rPr>
          <w:rFonts w:ascii="Calibri" w:eastAsia="SimSun" w:hAnsi="Calibri" w:cs="Times New Roman"/>
          <w:lang w:val="en-GB" w:eastAsia="zh-CN"/>
        </w:rPr>
      </w:pPr>
      <w:r w:rsidRPr="00D55E6F">
        <w:rPr>
          <w:rFonts w:ascii="Calibri" w:eastAsia="SimSun" w:hAnsi="Calibri" w:cs="Times New Roman"/>
          <w:lang w:val="en-GB" w:eastAsia="zh-CN"/>
        </w:rPr>
        <w:t>Envisage future elements</w:t>
      </w:r>
    </w:p>
    <w:p w:rsidR="00365266" w:rsidRDefault="00365266" w:rsidP="00365266">
      <w:pPr>
        <w:pStyle w:val="Paragrafoelenco"/>
        <w:numPr>
          <w:ilvl w:val="0"/>
          <w:numId w:val="37"/>
        </w:numPr>
        <w:tabs>
          <w:tab w:val="left" w:pos="0"/>
        </w:tabs>
        <w:spacing w:after="0" w:line="240" w:lineRule="auto"/>
        <w:rPr>
          <w:rFonts w:ascii="Calibri" w:eastAsia="SimSun" w:hAnsi="Calibri" w:cs="Times New Roman"/>
          <w:lang w:val="en-GB" w:eastAsia="zh-CN"/>
        </w:rPr>
      </w:pPr>
      <w:r w:rsidRPr="00D55E6F">
        <w:rPr>
          <w:rFonts w:ascii="Calibri" w:eastAsia="SimSun" w:hAnsi="Calibri" w:cs="Times New Roman"/>
          <w:lang w:val="en-GB" w:eastAsia="zh-CN"/>
        </w:rPr>
        <w:t xml:space="preserve">Step-by-Step strategy towards the desired future (elements) </w:t>
      </w:r>
    </w:p>
    <w:p w:rsidR="00D55E6F" w:rsidRPr="00D55E6F" w:rsidRDefault="00D55E6F" w:rsidP="00D55E6F">
      <w:pPr>
        <w:pStyle w:val="Paragrafoelenco"/>
        <w:tabs>
          <w:tab w:val="left" w:pos="0"/>
        </w:tabs>
        <w:spacing w:after="0" w:line="240" w:lineRule="auto"/>
        <w:jc w:val="center"/>
        <w:rPr>
          <w:rFonts w:ascii="Calibri" w:eastAsia="SimSun" w:hAnsi="Calibri" w:cs="Times New Roman"/>
          <w:lang w:val="en-GB" w:eastAsia="zh-CN"/>
        </w:rPr>
      </w:pPr>
    </w:p>
    <w:p w:rsidR="00365266" w:rsidRDefault="00365266" w:rsidP="00A03BEE">
      <w:pPr>
        <w:tabs>
          <w:tab w:val="left" w:pos="0"/>
        </w:tabs>
        <w:spacing w:before="60" w:afterLines="60" w:line="240" w:lineRule="atLeast"/>
        <w:rPr>
          <w:rFonts w:ascii="Calibri" w:eastAsia="SimSun" w:hAnsi="Calibri" w:cs="Times New Roman"/>
          <w:lang w:val="en-GB" w:eastAsia="zh-CN"/>
        </w:rPr>
      </w:pPr>
      <w:r w:rsidRPr="00D55E6F">
        <w:rPr>
          <w:rFonts w:ascii="Calibri" w:eastAsia="SimSun" w:hAnsi="Calibri" w:cs="Times New Roman"/>
          <w:noProof/>
          <w:lang w:val="it-IT" w:eastAsia="it-IT"/>
        </w:rPr>
        <w:drawing>
          <wp:inline distT="0" distB="0" distL="0" distR="0">
            <wp:extent cx="2664401" cy="1480782"/>
            <wp:effectExtent l="19050" t="0" r="2599"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8000" cy="1482782"/>
                    </a:xfrm>
                    <a:prstGeom prst="rect">
                      <a:avLst/>
                    </a:prstGeom>
                  </pic:spPr>
                </pic:pic>
              </a:graphicData>
            </a:graphic>
          </wp:inline>
        </w:drawing>
      </w:r>
      <w:r w:rsidRPr="00D55E6F">
        <w:rPr>
          <w:rFonts w:ascii="Calibri" w:eastAsia="SimSun" w:hAnsi="Calibri" w:cs="Times New Roman"/>
          <w:noProof/>
          <w:lang w:val="it-IT" w:eastAsia="it-IT"/>
        </w:rPr>
        <w:drawing>
          <wp:inline distT="0" distB="0" distL="0" distR="0">
            <wp:extent cx="589502" cy="1453487"/>
            <wp:effectExtent l="19050" t="0" r="1048" b="0"/>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202"/>
                    <a:stretch/>
                  </pic:blipFill>
                  <pic:spPr bwMode="auto">
                    <a:xfrm>
                      <a:off x="0" y="0"/>
                      <a:ext cx="591646" cy="14587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0587" w:rsidRPr="00FE08C3" w:rsidRDefault="00AE0587" w:rsidP="00A03BEE">
      <w:pPr>
        <w:tabs>
          <w:tab w:val="left" w:pos="0"/>
        </w:tabs>
        <w:spacing w:afterLines="60" w:line="240" w:lineRule="atLeast"/>
        <w:rPr>
          <w:rFonts w:ascii="Calibri" w:eastAsia="SimSun" w:hAnsi="Calibri" w:cs="Times New Roman"/>
          <w:i/>
          <w:sz w:val="18"/>
          <w:lang w:val="en-GB" w:eastAsia="zh-CN"/>
        </w:rPr>
      </w:pPr>
      <w:r w:rsidRPr="003D59EF">
        <w:rPr>
          <w:rFonts w:ascii="Calibri" w:eastAsia="SimSun" w:hAnsi="Calibri" w:cs="Times New Roman"/>
          <w:i/>
          <w:sz w:val="18"/>
          <w:lang w:val="en-GB" w:eastAsia="zh-CN"/>
        </w:rPr>
        <w:t xml:space="preserve">Figure </w:t>
      </w:r>
      <w:r w:rsidR="00FE08C3" w:rsidRPr="003D59EF">
        <w:rPr>
          <w:rFonts w:ascii="Calibri" w:eastAsia="SimSun" w:hAnsi="Calibri" w:cs="Times New Roman"/>
          <w:i/>
          <w:sz w:val="18"/>
          <w:lang w:val="en-GB" w:eastAsia="zh-CN"/>
        </w:rPr>
        <w:t>3</w:t>
      </w:r>
      <w:r w:rsidRPr="003D59EF">
        <w:rPr>
          <w:rFonts w:ascii="Calibri" w:eastAsia="SimSun" w:hAnsi="Calibri" w:cs="Times New Roman"/>
          <w:i/>
          <w:sz w:val="18"/>
          <w:lang w:val="en-GB" w:eastAsia="zh-CN"/>
        </w:rPr>
        <w:t>: The</w:t>
      </w:r>
      <w:r w:rsidRPr="00FE08C3">
        <w:rPr>
          <w:rFonts w:ascii="Calibri" w:eastAsia="SimSun" w:hAnsi="Calibri" w:cs="Times New Roman"/>
          <w:i/>
          <w:sz w:val="18"/>
          <w:lang w:val="en-GB" w:eastAsia="zh-CN"/>
        </w:rPr>
        <w:t xml:space="preserve"> Method of </w:t>
      </w:r>
      <w:proofErr w:type="spellStart"/>
      <w:r w:rsidRPr="00FE08C3">
        <w:rPr>
          <w:rFonts w:ascii="Calibri" w:eastAsia="SimSun" w:hAnsi="Calibri" w:cs="Times New Roman"/>
          <w:i/>
          <w:sz w:val="18"/>
          <w:lang w:val="en-GB" w:eastAsia="zh-CN"/>
        </w:rPr>
        <w:t>Backcasting</w:t>
      </w:r>
      <w:proofErr w:type="spellEnd"/>
    </w:p>
    <w:p w:rsidR="00365266" w:rsidRPr="00D55E6F" w:rsidRDefault="00365266" w:rsidP="00365266">
      <w:pPr>
        <w:rPr>
          <w:lang w:val="en-US" w:eastAsia="de-DE"/>
        </w:rPr>
      </w:pPr>
      <w:r w:rsidRPr="00D55E6F">
        <w:rPr>
          <w:rFonts w:ascii="Calibri" w:eastAsia="SimSun" w:hAnsi="Calibri" w:cs="Calibri"/>
          <w:lang w:val="en-GB" w:eastAsia="zh-CN"/>
        </w:rPr>
        <w:t>In order to reach the long</w:t>
      </w:r>
      <w:r w:rsidR="00D55E6F" w:rsidRPr="00D55E6F">
        <w:rPr>
          <w:rFonts w:ascii="Calibri" w:eastAsia="SimSun" w:hAnsi="Calibri" w:cs="Calibri"/>
          <w:lang w:val="en-GB" w:eastAsia="zh-CN"/>
        </w:rPr>
        <w:t>-</w:t>
      </w:r>
      <w:r w:rsidRPr="00D55E6F">
        <w:rPr>
          <w:rFonts w:ascii="Calibri" w:eastAsia="SimSun" w:hAnsi="Calibri" w:cs="Calibri"/>
          <w:lang w:val="en-GB" w:eastAsia="zh-CN"/>
        </w:rPr>
        <w:t>term CO</w:t>
      </w:r>
      <w:r w:rsidRPr="00D55E6F">
        <w:rPr>
          <w:rFonts w:ascii="Calibri" w:eastAsia="SimSun" w:hAnsi="Calibri" w:cs="Calibri"/>
          <w:vertAlign w:val="subscript"/>
          <w:lang w:val="en-GB" w:eastAsia="zh-CN"/>
        </w:rPr>
        <w:t>2</w:t>
      </w:r>
      <w:r w:rsidRPr="00D55E6F">
        <w:rPr>
          <w:rFonts w:ascii="Calibri" w:eastAsia="SimSun" w:hAnsi="Calibri" w:cs="Calibri"/>
          <w:lang w:val="en-GB" w:eastAsia="zh-CN"/>
        </w:rPr>
        <w:t xml:space="preserve"> reduction </w:t>
      </w:r>
      <w:r w:rsidRPr="00D55E6F">
        <w:rPr>
          <w:rFonts w:ascii="Calibri" w:eastAsia="SimSun" w:hAnsi="Calibri" w:cs="Calibri"/>
          <w:b/>
          <w:lang w:val="en-GB" w:eastAsia="zh-CN"/>
        </w:rPr>
        <w:t>Vision</w:t>
      </w:r>
      <w:r w:rsidRPr="00D55E6F">
        <w:rPr>
          <w:rFonts w:ascii="Calibri" w:eastAsia="SimSun" w:hAnsi="Calibri" w:cs="Calibri"/>
          <w:lang w:val="en-GB" w:eastAsia="zh-CN"/>
        </w:rPr>
        <w:t>, the approach has to be dynamic. Therefore, it needs to be taken into consideration that the political boundary situations might change and the technical development is unforeseeable. We have to consider a nonlinear character of the Transformation Process which will be illustrated in Step 2.</w:t>
      </w:r>
    </w:p>
    <w:p w:rsidR="0013366E" w:rsidRPr="00D55E6F" w:rsidRDefault="009A0D1C" w:rsidP="00CB4019">
      <w:pPr>
        <w:rPr>
          <w:lang w:val="en-US"/>
        </w:rPr>
      </w:pPr>
      <w:r w:rsidRPr="00D55E6F">
        <w:rPr>
          <w:lang w:val="en-US" w:eastAsia="de-DE"/>
        </w:rPr>
        <w:t>As indicated above,</w:t>
      </w:r>
      <w:r w:rsidRPr="00825E75">
        <w:rPr>
          <w:b/>
          <w:lang w:val="en-US" w:eastAsia="de-DE"/>
        </w:rPr>
        <w:t xml:space="preserve"> </w:t>
      </w:r>
      <w:r w:rsidRPr="00D55E6F">
        <w:rPr>
          <w:lang w:val="en-US" w:eastAsia="de-DE"/>
        </w:rPr>
        <w:t>the frame for setting the target is given by the European Union. Cities develop their own focus on specific fields of action within their targets.</w:t>
      </w:r>
      <w:r w:rsidRPr="00825E75">
        <w:rPr>
          <w:b/>
          <w:lang w:val="en-US" w:eastAsia="de-DE"/>
        </w:rPr>
        <w:t xml:space="preserve"> The use of the City Concept Assessment along Guiding Questions, as presented in Step 2, can help</w:t>
      </w:r>
      <w:r w:rsidRPr="00825E75">
        <w:rPr>
          <w:b/>
          <w:lang w:val="en-US"/>
        </w:rPr>
        <w:t xml:space="preserve"> to obtain an overview of </w:t>
      </w:r>
      <w:r w:rsidR="00CB4019" w:rsidRPr="00825E75">
        <w:rPr>
          <w:b/>
          <w:lang w:val="en-US"/>
        </w:rPr>
        <w:t xml:space="preserve">the </w:t>
      </w:r>
      <w:r w:rsidRPr="00825E75">
        <w:rPr>
          <w:b/>
          <w:lang w:val="en-US"/>
        </w:rPr>
        <w:t>possible fields of action</w:t>
      </w:r>
      <w:r w:rsidR="00CB4019" w:rsidRPr="00825E75">
        <w:rPr>
          <w:b/>
          <w:lang w:val="en-US"/>
        </w:rPr>
        <w:t xml:space="preserve">. </w:t>
      </w:r>
      <w:r w:rsidR="0013366E" w:rsidRPr="00825E75">
        <w:rPr>
          <w:b/>
          <w:lang w:val="en-US"/>
        </w:rPr>
        <w:t xml:space="preserve">A categorization of targets can be delivered by Key Performance Indicators </w:t>
      </w:r>
      <w:r w:rsidR="00CB4019" w:rsidRPr="00825E75">
        <w:rPr>
          <w:b/>
          <w:lang w:val="en-US"/>
        </w:rPr>
        <w:t xml:space="preserve">which can also be found in Step 2. </w:t>
      </w:r>
      <w:r w:rsidR="00CB4019" w:rsidRPr="00D55E6F">
        <w:rPr>
          <w:lang w:val="en-US"/>
        </w:rPr>
        <w:t>The targets and fields of action are to be transferred to the City Transformation Agenda.</w:t>
      </w:r>
    </w:p>
    <w:p w:rsidR="0013366E" w:rsidRDefault="0013366E">
      <w:pPr>
        <w:jc w:val="left"/>
        <w:rPr>
          <w:lang w:val="en-US"/>
        </w:rPr>
      </w:pPr>
      <w:r>
        <w:rPr>
          <w:lang w:val="en-US"/>
        </w:rPr>
        <w:br w:type="page"/>
      </w:r>
    </w:p>
    <w:p w:rsidR="0013366E" w:rsidRDefault="0013366E" w:rsidP="00C8079C">
      <w:pPr>
        <w:pStyle w:val="Titolo3"/>
        <w:numPr>
          <w:ilvl w:val="0"/>
          <w:numId w:val="6"/>
        </w:numPr>
        <w:jc w:val="left"/>
        <w:rPr>
          <w:lang w:val="en-US"/>
        </w:rPr>
      </w:pPr>
      <w:bookmarkStart w:id="7" w:name="_Toc414459899"/>
      <w:r>
        <w:rPr>
          <w:lang w:val="en-US"/>
        </w:rPr>
        <w:t>DETERMINATION</w:t>
      </w:r>
      <w:r w:rsidR="00365266">
        <w:rPr>
          <w:lang w:val="en-US"/>
        </w:rPr>
        <w:t xml:space="preserve"> AND ANALYSIS</w:t>
      </w:r>
      <w:r>
        <w:rPr>
          <w:lang w:val="en-US"/>
        </w:rPr>
        <w:t xml:space="preserve"> OF STATUS QUO</w:t>
      </w:r>
      <w:bookmarkEnd w:id="7"/>
    </w:p>
    <w:p w:rsidR="0013366E" w:rsidRPr="00365266" w:rsidRDefault="0013366E" w:rsidP="001E0472">
      <w:pPr>
        <w:spacing w:after="0"/>
        <w:rPr>
          <w:lang w:val="en-US"/>
        </w:rPr>
      </w:pPr>
    </w:p>
    <w:p w:rsidR="00D15646" w:rsidRDefault="00FF427C" w:rsidP="00D15646">
      <w:pPr>
        <w:rPr>
          <w:lang w:val="en-US"/>
        </w:rPr>
      </w:pPr>
      <w:r w:rsidRPr="00FF427C">
        <w:rPr>
          <w:noProof/>
          <w:lang w:val="en-US"/>
        </w:rPr>
        <w:pict>
          <v:shapetype id="_x0000_t202" coordsize="21600,21600" o:spt="202" path="m,l,21600r21600,l21600,xe">
            <v:stroke joinstyle="miter"/>
            <v:path gradientshapeok="t" o:connecttype="rect"/>
          </v:shapetype>
          <v:shape id="_x0000_s1043" type="#_x0000_t202" style="position:absolute;left:0;text-align:left;margin-left:306.9pt;margin-top:30.25pt;width:171.45pt;height:143.45pt;z-index:-251657216;mso-width-relative:margin;mso-height-relative:margin" wrapcoords="-94 0 -94 21486 21600 21486 21600 0 -94 0" stroked="f">
            <v:textbox style="mso-next-textbox:#_x0000_s1043">
              <w:txbxContent>
                <w:p w:rsidR="00F92101" w:rsidRDefault="00F92101" w:rsidP="00FE08C3">
                  <w:pPr>
                    <w:spacing w:before="240"/>
                    <w:rPr>
                      <w:i/>
                      <w:sz w:val="18"/>
                      <w:highlight w:val="yellow"/>
                      <w:lang w:val="en-US"/>
                    </w:rPr>
                  </w:pPr>
                  <w:r w:rsidRPr="00365266">
                    <w:rPr>
                      <w:noProof/>
                      <w:lang w:val="it-IT" w:eastAsia="it-IT"/>
                    </w:rPr>
                    <w:drawing>
                      <wp:inline distT="0" distB="0" distL="0" distR="0">
                        <wp:extent cx="1566171" cy="1276066"/>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0199" cy="1279348"/>
                                </a:xfrm>
                                <a:prstGeom prst="rect">
                                  <a:avLst/>
                                </a:prstGeom>
                                <a:noFill/>
                                <a:ln>
                                  <a:noFill/>
                                </a:ln>
                                <a:effectLst/>
                                <a:extLst/>
                              </pic:spPr>
                            </pic:pic>
                          </a:graphicData>
                        </a:graphic>
                      </wp:inline>
                    </w:drawing>
                  </w:r>
                </w:p>
                <w:p w:rsidR="00F92101" w:rsidRPr="00FE08C3" w:rsidRDefault="00F92101" w:rsidP="00FE08C3">
                  <w:pPr>
                    <w:spacing w:before="240"/>
                    <w:rPr>
                      <w:i/>
                      <w:sz w:val="18"/>
                      <w:lang w:val="en-US"/>
                    </w:rPr>
                  </w:pPr>
                  <w:r w:rsidRPr="003D59EF">
                    <w:rPr>
                      <w:i/>
                      <w:sz w:val="18"/>
                      <w:lang w:val="en-US"/>
                    </w:rPr>
                    <w:t>Figure 4: The</w:t>
                  </w:r>
                  <w:r w:rsidRPr="00FE08C3">
                    <w:rPr>
                      <w:i/>
                      <w:sz w:val="18"/>
                      <w:lang w:val="en-US"/>
                    </w:rPr>
                    <w:t xml:space="preserve"> Adaptive Management Cycle</w:t>
                  </w:r>
                </w:p>
              </w:txbxContent>
            </v:textbox>
            <w10:wrap type="tight"/>
          </v:shape>
        </w:pict>
      </w:r>
      <w:r w:rsidR="00614CBD" w:rsidRPr="00982499">
        <w:rPr>
          <w:lang w:val="en-US"/>
        </w:rPr>
        <w:t xml:space="preserve">The analysis and assessment of the current city’s position with respect to the defined targets is a basic step and starting point. If a concept </w:t>
      </w:r>
      <w:r w:rsidR="001E0472">
        <w:rPr>
          <w:lang w:val="en-US"/>
        </w:rPr>
        <w:t xml:space="preserve">that </w:t>
      </w:r>
      <w:r w:rsidR="00614CBD" w:rsidRPr="00982499">
        <w:rPr>
          <w:lang w:val="en-US"/>
        </w:rPr>
        <w:t>describ</w:t>
      </w:r>
      <w:r w:rsidR="001E0472">
        <w:rPr>
          <w:lang w:val="en-US"/>
        </w:rPr>
        <w:t>es</w:t>
      </w:r>
      <w:r w:rsidR="00614CBD" w:rsidRPr="00982499">
        <w:rPr>
          <w:lang w:val="en-US"/>
        </w:rPr>
        <w:t xml:space="preserve"> the planned path towards the targets is already available a possible deviation from this path should also be </w:t>
      </w:r>
      <w:proofErr w:type="spellStart"/>
      <w:r w:rsidR="005A27B8" w:rsidRPr="00AE0587">
        <w:rPr>
          <w:lang w:val="en-US"/>
        </w:rPr>
        <w:t>recognised</w:t>
      </w:r>
      <w:proofErr w:type="spellEnd"/>
      <w:r w:rsidR="00365266" w:rsidRPr="00AE0587">
        <w:rPr>
          <w:lang w:val="en-US"/>
        </w:rPr>
        <w:t xml:space="preserve">. But the </w:t>
      </w:r>
      <w:r w:rsidR="00365266" w:rsidRPr="00AE0587">
        <w:rPr>
          <w:b/>
          <w:lang w:val="en-US"/>
        </w:rPr>
        <w:t>present</w:t>
      </w:r>
      <w:r w:rsidR="00365266" w:rsidRPr="00AE0587">
        <w:rPr>
          <w:lang w:val="en-US"/>
        </w:rPr>
        <w:t xml:space="preserve"> starting point shows a </w:t>
      </w:r>
      <w:r w:rsidR="00365266" w:rsidRPr="00AE0587">
        <w:rPr>
          <w:b/>
          <w:lang w:val="en-US"/>
        </w:rPr>
        <w:t>history in the past</w:t>
      </w:r>
      <w:r w:rsidR="00365266" w:rsidRPr="00AE0587">
        <w:rPr>
          <w:lang w:val="en-US"/>
        </w:rPr>
        <w:t xml:space="preserve">: the </w:t>
      </w:r>
      <w:r w:rsidR="00365266" w:rsidRPr="00AE0587">
        <w:rPr>
          <w:b/>
          <w:lang w:val="en-US"/>
        </w:rPr>
        <w:t>former starting point</w:t>
      </w:r>
      <w:r w:rsidR="00365266" w:rsidRPr="00AE0587">
        <w:rPr>
          <w:lang w:val="en-US"/>
        </w:rPr>
        <w:t xml:space="preserve"> passed through a process of planning, acting, monitoring, evaluation – </w:t>
      </w:r>
      <w:r w:rsidR="00AE0587" w:rsidRPr="00AE0587">
        <w:rPr>
          <w:lang w:val="en-US"/>
        </w:rPr>
        <w:t>until</w:t>
      </w:r>
      <w:r w:rsidR="00365266" w:rsidRPr="00AE0587">
        <w:rPr>
          <w:lang w:val="en-US"/>
        </w:rPr>
        <w:t xml:space="preserve"> the </w:t>
      </w:r>
      <w:r w:rsidR="00365266" w:rsidRPr="00AE0587">
        <w:rPr>
          <w:b/>
          <w:lang w:val="en-US"/>
        </w:rPr>
        <w:t>present and future</w:t>
      </w:r>
      <w:r w:rsidR="00365266" w:rsidRPr="00AE0587">
        <w:rPr>
          <w:lang w:val="en-US"/>
        </w:rPr>
        <w:t xml:space="preserve"> starting points. The assessment of targets and starting points exposes a nonlinear dynamic: acting and management of the Transformation </w:t>
      </w:r>
      <w:r w:rsidR="00AE0587" w:rsidRPr="00AE0587">
        <w:rPr>
          <w:lang w:val="en-US"/>
        </w:rPr>
        <w:t>P</w:t>
      </w:r>
      <w:r w:rsidR="00365266" w:rsidRPr="00AE0587">
        <w:rPr>
          <w:lang w:val="en-US"/>
        </w:rPr>
        <w:t>rocess are continuously adaptive. Therefore</w:t>
      </w:r>
      <w:r w:rsidR="00AE0587" w:rsidRPr="00AE0587">
        <w:rPr>
          <w:lang w:val="en-US"/>
        </w:rPr>
        <w:t>,</w:t>
      </w:r>
      <w:r w:rsidR="00365266" w:rsidRPr="00AE0587">
        <w:rPr>
          <w:lang w:val="en-US"/>
        </w:rPr>
        <w:t xml:space="preserve"> a </w:t>
      </w:r>
      <w:r w:rsidR="00365266" w:rsidRPr="00AE0587">
        <w:rPr>
          <w:b/>
          <w:lang w:val="en-US"/>
        </w:rPr>
        <w:t>2</w:t>
      </w:r>
      <w:r w:rsidR="00365266" w:rsidRPr="00AE0587">
        <w:rPr>
          <w:b/>
          <w:vertAlign w:val="superscript"/>
          <w:lang w:val="en-US"/>
        </w:rPr>
        <w:t>nd</w:t>
      </w:r>
      <w:r w:rsidR="00365266" w:rsidRPr="00AE0587">
        <w:rPr>
          <w:b/>
          <w:lang w:val="en-US"/>
        </w:rPr>
        <w:t xml:space="preserve"> </w:t>
      </w:r>
      <w:r w:rsidR="00AE0587" w:rsidRPr="00AE0587">
        <w:rPr>
          <w:b/>
          <w:lang w:val="en-US"/>
        </w:rPr>
        <w:t>A</w:t>
      </w:r>
      <w:r w:rsidR="00365266" w:rsidRPr="00AE0587">
        <w:rPr>
          <w:b/>
          <w:lang w:val="en-US"/>
        </w:rPr>
        <w:t>pproach</w:t>
      </w:r>
      <w:r w:rsidR="00365266" w:rsidRPr="00AE0587">
        <w:rPr>
          <w:lang w:val="en-US"/>
        </w:rPr>
        <w:t xml:space="preserve"> of modeling and illustrating Transformation </w:t>
      </w:r>
      <w:r w:rsidR="00AE0587" w:rsidRPr="00AE0587">
        <w:rPr>
          <w:lang w:val="en-US"/>
        </w:rPr>
        <w:t>can be named</w:t>
      </w:r>
      <w:r w:rsidR="00365266" w:rsidRPr="00AE0587">
        <w:rPr>
          <w:lang w:val="en-US"/>
        </w:rPr>
        <w:t xml:space="preserve"> “</w:t>
      </w:r>
      <w:r w:rsidR="00365266" w:rsidRPr="00AE0587">
        <w:rPr>
          <w:b/>
          <w:lang w:val="en-US"/>
        </w:rPr>
        <w:t>Adaptive Management Cycle</w:t>
      </w:r>
      <w:r w:rsidR="00365266" w:rsidRPr="00AE0587">
        <w:rPr>
          <w:lang w:val="en-US"/>
        </w:rPr>
        <w:t xml:space="preserve">” (see </w:t>
      </w:r>
      <w:r w:rsidR="00D55E6F" w:rsidRPr="003D59EF">
        <w:rPr>
          <w:lang w:val="en-US"/>
        </w:rPr>
        <w:t>F</w:t>
      </w:r>
      <w:r w:rsidR="00365266" w:rsidRPr="003D59EF">
        <w:rPr>
          <w:lang w:val="en-US"/>
        </w:rPr>
        <w:t xml:space="preserve">igure </w:t>
      </w:r>
      <w:r w:rsidR="00D15646" w:rsidRPr="003D59EF">
        <w:rPr>
          <w:lang w:val="en-US"/>
        </w:rPr>
        <w:t>4</w:t>
      </w:r>
      <w:r w:rsidR="00365266" w:rsidRPr="003D59EF">
        <w:rPr>
          <w:lang w:val="en-US"/>
        </w:rPr>
        <w:t>).</w:t>
      </w:r>
    </w:p>
    <w:p w:rsidR="00614CBD" w:rsidRDefault="00614CBD" w:rsidP="00614CBD">
      <w:pPr>
        <w:rPr>
          <w:lang w:val="en-US"/>
        </w:rPr>
      </w:pPr>
      <w:r>
        <w:rPr>
          <w:lang w:val="en-US"/>
        </w:rPr>
        <w:t xml:space="preserve">The acquisition of suitable data and monitoring processes support this task as discussed later on in Step 7. </w:t>
      </w:r>
    </w:p>
    <w:p w:rsidR="00614CBD" w:rsidRPr="005A27B8" w:rsidRDefault="005526A3" w:rsidP="00D15646">
      <w:pPr>
        <w:spacing w:after="0"/>
        <w:rPr>
          <w:color w:val="C00000"/>
          <w:lang w:val="en-US"/>
        </w:rPr>
      </w:pPr>
      <w:r>
        <w:rPr>
          <w:lang w:val="en-US"/>
        </w:rPr>
        <w:t>A</w:t>
      </w:r>
      <w:r w:rsidRPr="00D743A4">
        <w:rPr>
          <w:lang w:val="en-US"/>
        </w:rPr>
        <w:t xml:space="preserve">s illustrated by </w:t>
      </w:r>
      <w:fldSimple w:instr=" REF _Ref393803126 \h  \* MERGEFORMAT ">
        <w:r w:rsidR="00C6274F" w:rsidRPr="003D59EF">
          <w:rPr>
            <w:i/>
            <w:lang w:val="en-US"/>
          </w:rPr>
          <w:t xml:space="preserve">Figure </w:t>
        </w:r>
      </w:fldSimple>
      <w:r w:rsidR="00FE08C3" w:rsidRPr="003D59EF">
        <w:rPr>
          <w:i/>
          <w:lang w:val="en-US"/>
        </w:rPr>
        <w:t>5</w:t>
      </w:r>
      <w:r w:rsidRPr="003D59EF">
        <w:rPr>
          <w:lang w:val="en-US"/>
        </w:rPr>
        <w:t>, t</w:t>
      </w:r>
      <w:r w:rsidR="00614CBD" w:rsidRPr="003D59EF">
        <w:rPr>
          <w:lang w:val="en-US"/>
        </w:rPr>
        <w:t>he</w:t>
      </w:r>
      <w:r w:rsidR="00614CBD">
        <w:rPr>
          <w:lang w:val="en-US"/>
        </w:rPr>
        <w:t xml:space="preserve"> combination of four</w:t>
      </w:r>
      <w:r w:rsidR="00614CBD" w:rsidRPr="00D743A4">
        <w:rPr>
          <w:lang w:val="en-US"/>
        </w:rPr>
        <w:t xml:space="preserve"> tools –</w:t>
      </w:r>
      <w:r w:rsidR="00614CBD">
        <w:rPr>
          <w:lang w:val="en-US"/>
        </w:rPr>
        <w:t xml:space="preserve"> </w:t>
      </w:r>
      <w:r w:rsidR="00614CBD" w:rsidRPr="00D743A4">
        <w:rPr>
          <w:u w:val="single"/>
          <w:lang w:val="en-US"/>
        </w:rPr>
        <w:t>Baseline Analysis</w:t>
      </w:r>
      <w:r w:rsidR="00614CBD" w:rsidRPr="00F500C0">
        <w:rPr>
          <w:lang w:val="en-US"/>
        </w:rPr>
        <w:t>,</w:t>
      </w:r>
      <w:r w:rsidR="00614CBD" w:rsidRPr="00D743A4">
        <w:rPr>
          <w:lang w:val="en-US"/>
        </w:rPr>
        <w:t xml:space="preserve"> </w:t>
      </w:r>
      <w:r w:rsidR="00614CBD" w:rsidRPr="00D743A4">
        <w:rPr>
          <w:u w:val="single"/>
          <w:lang w:val="en-US"/>
        </w:rPr>
        <w:t>Status</w:t>
      </w:r>
      <w:r w:rsidR="00614CBD">
        <w:rPr>
          <w:u w:val="single"/>
          <w:lang w:val="en-US"/>
        </w:rPr>
        <w:t xml:space="preserve"> </w:t>
      </w:r>
      <w:r w:rsidR="00614CBD" w:rsidRPr="00D743A4">
        <w:rPr>
          <w:u w:val="single"/>
          <w:lang w:val="en-US"/>
        </w:rPr>
        <w:t>Quo</w:t>
      </w:r>
      <w:r w:rsidR="00614CBD">
        <w:rPr>
          <w:u w:val="single"/>
          <w:lang w:val="en-US"/>
        </w:rPr>
        <w:t xml:space="preserve"> </w:t>
      </w:r>
      <w:r w:rsidR="00614CBD" w:rsidRPr="00D743A4">
        <w:rPr>
          <w:u w:val="single"/>
          <w:lang w:val="en-US"/>
        </w:rPr>
        <w:t>Report</w:t>
      </w:r>
      <w:r>
        <w:rPr>
          <w:u w:val="single"/>
          <w:lang w:val="en-US"/>
        </w:rPr>
        <w:t xml:space="preserve"> (SQR)</w:t>
      </w:r>
      <w:r w:rsidR="00614CBD" w:rsidRPr="00D743A4">
        <w:rPr>
          <w:lang w:val="en-US"/>
        </w:rPr>
        <w:t xml:space="preserve">, </w:t>
      </w:r>
      <w:r w:rsidR="00614CBD" w:rsidRPr="00D743A4">
        <w:rPr>
          <w:u w:val="single"/>
          <w:lang w:val="en-US"/>
        </w:rPr>
        <w:t>City Concept Assessment</w:t>
      </w:r>
      <w:r w:rsidR="00614CBD" w:rsidRPr="00F500C0">
        <w:rPr>
          <w:lang w:val="en-US"/>
        </w:rPr>
        <w:t>,</w:t>
      </w:r>
      <w:r w:rsidR="00614CBD" w:rsidRPr="00D743A4">
        <w:rPr>
          <w:lang w:val="en-US"/>
        </w:rPr>
        <w:t xml:space="preserve"> and </w:t>
      </w:r>
      <w:r w:rsidRPr="005526A3">
        <w:rPr>
          <w:lang w:val="en-US"/>
        </w:rPr>
        <w:t xml:space="preserve">a </w:t>
      </w:r>
      <w:r w:rsidRPr="00F500C0">
        <w:rPr>
          <w:lang w:val="en-US"/>
        </w:rPr>
        <w:t xml:space="preserve">List of </w:t>
      </w:r>
      <w:r>
        <w:rPr>
          <w:u w:val="single"/>
          <w:lang w:val="en-US"/>
        </w:rPr>
        <w:t>Key Performance Indicators (KPIs)</w:t>
      </w:r>
      <w:r w:rsidR="00614CBD" w:rsidRPr="00D743A4">
        <w:rPr>
          <w:lang w:val="en-US"/>
        </w:rPr>
        <w:t xml:space="preserve"> </w:t>
      </w:r>
      <w:r w:rsidR="00614CBD">
        <w:rPr>
          <w:lang w:val="en-US"/>
        </w:rPr>
        <w:t>–</w:t>
      </w:r>
      <w:r w:rsidR="00614CBD" w:rsidRPr="00D743A4">
        <w:rPr>
          <w:lang w:val="en-US"/>
        </w:rPr>
        <w:t xml:space="preserve"> can help to achieve the desired results</w:t>
      </w:r>
      <w:r w:rsidR="00614CBD" w:rsidRPr="00ED4E41">
        <w:rPr>
          <w:lang w:val="en-US"/>
        </w:rPr>
        <w:t>.</w:t>
      </w:r>
      <w:r w:rsidR="00592F4D" w:rsidRPr="00ED4E41">
        <w:rPr>
          <w:lang w:val="en-US"/>
        </w:rPr>
        <w:t xml:space="preserve"> </w:t>
      </w:r>
      <w:r w:rsidR="00592F4D" w:rsidRPr="00ED4E41">
        <w:rPr>
          <w:u w:val="single"/>
          <w:lang w:val="en-US"/>
        </w:rPr>
        <w:t>Stakeholder Mapping</w:t>
      </w:r>
      <w:r w:rsidR="00592F4D" w:rsidRPr="00ED4E41">
        <w:rPr>
          <w:lang w:val="en-US"/>
        </w:rPr>
        <w:t xml:space="preserve"> describes the human</w:t>
      </w:r>
      <w:r w:rsidR="00F72426" w:rsidRPr="00ED4E41">
        <w:rPr>
          <w:lang w:val="en-US"/>
        </w:rPr>
        <w:t xml:space="preserve"> side</w:t>
      </w:r>
      <w:r w:rsidR="00592F4D" w:rsidRPr="00ED4E41">
        <w:rPr>
          <w:lang w:val="en-US"/>
        </w:rPr>
        <w:t xml:space="preserve"> of interrelations within the city.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tblGrid>
      <w:tr w:rsidR="00614CBD" w:rsidTr="005A27B8">
        <w:trPr>
          <w:trHeight w:val="2527"/>
        </w:trPr>
        <w:tc>
          <w:tcPr>
            <w:tcW w:w="8755" w:type="dxa"/>
          </w:tcPr>
          <w:p w:rsidR="00614CBD" w:rsidRDefault="00614CBD" w:rsidP="005A27B8">
            <w:pPr>
              <w:jc w:val="center"/>
              <w:rPr>
                <w:lang w:val="en-US"/>
              </w:rPr>
            </w:pPr>
            <w:r w:rsidRPr="00980914">
              <w:rPr>
                <w:noProof/>
                <w:lang w:val="it-IT" w:eastAsia="it-IT"/>
              </w:rPr>
              <w:drawing>
                <wp:inline distT="0" distB="0" distL="0" distR="0">
                  <wp:extent cx="4691938" cy="2011680"/>
                  <wp:effectExtent l="19050" t="0" r="0" b="0"/>
                  <wp:docPr id="17"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68852" cy="3951438"/>
                            <a:chOff x="971600" y="548680"/>
                            <a:chExt cx="7668852" cy="3951438"/>
                          </a:xfrm>
                        </a:grpSpPr>
                        <a:sp>
                          <a:nvSpPr>
                            <a:cNvPr id="4" name="Rechteck 3"/>
                            <a:cNvSpPr/>
                          </a:nvSpPr>
                          <a:spPr>
                            <a:xfrm>
                              <a:off x="971600" y="548680"/>
                              <a:ext cx="2880320" cy="3240360"/>
                            </a:xfrm>
                            <a:prstGeom prst="rect">
                              <a:avLst/>
                            </a:prstGeom>
                            <a:solidFill>
                              <a:schemeClr val="accent3"/>
                            </a:solidFill>
                            <a:ln>
                              <a:solidFill>
                                <a:schemeClr val="bg1">
                                  <a:lumMod val="6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5" name="Rechteck 4"/>
                            <a:cNvSpPr/>
                          </a:nvSpPr>
                          <a:spPr>
                            <a:xfrm>
                              <a:off x="3995936" y="548680"/>
                              <a:ext cx="4644516" cy="3240360"/>
                            </a:xfrm>
                            <a:prstGeom prst="rect">
                              <a:avLst/>
                            </a:prstGeom>
                            <a:solidFill>
                              <a:schemeClr val="accent3"/>
                            </a:solidFill>
                            <a:ln>
                              <a:solidFill>
                                <a:schemeClr val="bg1">
                                  <a:lumMod val="6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6" name="Rechteck 5"/>
                            <a:cNvSpPr/>
                          </a:nvSpPr>
                          <a:spPr>
                            <a:xfrm>
                              <a:off x="1115616" y="692696"/>
                              <a:ext cx="1215752" cy="2016224"/>
                            </a:xfrm>
                            <a:prstGeom prst="rect">
                              <a:avLst/>
                            </a:prstGeom>
                            <a:solidFill>
                              <a:schemeClr val="accent3">
                                <a:lumMod val="20000"/>
                                <a:lumOff val="80000"/>
                              </a:schemeClr>
                            </a:solidFill>
                            <a:ln>
                              <a:solidFill>
                                <a:schemeClr val="bg1">
                                  <a:lumMod val="8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8" name="Textfeld 7"/>
                            <a:cNvSpPr txBox="1"/>
                          </a:nvSpPr>
                          <a:spPr>
                            <a:xfrm>
                              <a:off x="1115616" y="692696"/>
                              <a:ext cx="1224136"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err="1" smtClean="0">
                                    <a:latin typeface="Arial" pitchFamily="34" charset="0"/>
                                    <a:cs typeface="Arial" pitchFamily="34" charset="0"/>
                                  </a:rPr>
                                  <a:t>Baseline</a:t>
                                </a:r>
                                <a:endParaRPr lang="de-DE" b="1" dirty="0" smtClean="0">
                                  <a:latin typeface="Arial" pitchFamily="34" charset="0"/>
                                  <a:cs typeface="Arial" pitchFamily="34" charset="0"/>
                                </a:endParaRPr>
                              </a:p>
                              <a:p>
                                <a:pPr algn="ctr"/>
                                <a:r>
                                  <a:rPr lang="de-DE" b="1" dirty="0" smtClean="0">
                                    <a:latin typeface="Arial" pitchFamily="34" charset="0"/>
                                    <a:cs typeface="Arial" pitchFamily="34" charset="0"/>
                                  </a:rPr>
                                  <a:t>Analysis</a:t>
                                </a:r>
                              </a:p>
                            </a:txBody>
                            <a:useSpRect/>
                          </a:txSp>
                        </a:sp>
                        <a:sp>
                          <a:nvSpPr>
                            <a:cNvPr id="9" name="Textfeld 8"/>
                            <a:cNvSpPr txBox="1"/>
                          </a:nvSpPr>
                          <a:spPr>
                            <a:xfrm>
                              <a:off x="1115616" y="1378513"/>
                              <a:ext cx="1224136"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err="1">
                                    <a:latin typeface="Arial" pitchFamily="34" charset="0"/>
                                    <a:cs typeface="Arial" pitchFamily="34" charset="0"/>
                                  </a:rPr>
                                  <a:t>f</a:t>
                                </a:r>
                                <a:r>
                                  <a:rPr lang="de-DE" dirty="0" err="1" smtClean="0">
                                    <a:latin typeface="Arial" pitchFamily="34" charset="0"/>
                                    <a:cs typeface="Arial" pitchFamily="34" charset="0"/>
                                  </a:rPr>
                                  <a:t>igures</a:t>
                                </a:r>
                                <a:r>
                                  <a:rPr lang="de-DE" dirty="0" smtClean="0">
                                    <a:latin typeface="Arial" pitchFamily="34" charset="0"/>
                                    <a:cs typeface="Arial" pitchFamily="34" charset="0"/>
                                  </a:rPr>
                                  <a:t> / </a:t>
                                </a:r>
                                <a:r>
                                  <a:rPr lang="de-DE" dirty="0" err="1" smtClean="0">
                                    <a:latin typeface="Arial" pitchFamily="34" charset="0"/>
                                    <a:cs typeface="Arial" pitchFamily="34" charset="0"/>
                                  </a:rPr>
                                  <a:t>facts</a:t>
                                </a:r>
                                <a:endParaRPr lang="de-DE" dirty="0" smtClean="0">
                                  <a:latin typeface="Arial" pitchFamily="34" charset="0"/>
                                  <a:cs typeface="Arial" pitchFamily="34" charset="0"/>
                                </a:endParaRPr>
                              </a:p>
                            </a:txBody>
                            <a:useSpRect/>
                          </a:txSp>
                        </a:sp>
                        <a:sp>
                          <a:nvSpPr>
                            <a:cNvPr id="10" name="Textfeld 9"/>
                            <a:cNvSpPr txBox="1"/>
                          </a:nvSpPr>
                          <a:spPr>
                            <a:xfrm>
                              <a:off x="1115616" y="2431921"/>
                              <a:ext cx="1224136" cy="276999"/>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de-DE" sz="1200" dirty="0" smtClean="0">
                                    <a:latin typeface="Arial" pitchFamily="34" charset="0"/>
                                    <a:cs typeface="Arial" pitchFamily="34" charset="0"/>
                                  </a:rPr>
                                  <a:t>WP1</a:t>
                                </a:r>
                              </a:p>
                            </a:txBody>
                            <a:useSpRect/>
                          </a:txSp>
                        </a:sp>
                        <a:cxnSp>
                          <a:nvCxnSpPr>
                            <a:cNvPr id="12" name="Gerade Verbindung 11"/>
                            <a:cNvCxnSpPr/>
                          </a:nvCxnSpPr>
                          <a:spPr>
                            <a:xfrm>
                              <a:off x="1151620" y="1376772"/>
                              <a:ext cx="1152128" cy="0"/>
                            </a:xfrm>
                            <a:prstGeom prst="line">
                              <a:avLst/>
                            </a:prstGeom>
                            <a:ln w="34925" cmpd="thickThin">
                              <a:solidFill>
                                <a:schemeClr val="accent3">
                                  <a:lumMod val="75000"/>
                                </a:schemeClr>
                              </a:solidFill>
                              <a:prstDash val="solid"/>
                            </a:ln>
                            <a:effectLst/>
                          </a:spPr>
                          <a:style>
                            <a:lnRef idx="1">
                              <a:schemeClr val="accent1"/>
                            </a:lnRef>
                            <a:fillRef idx="0">
                              <a:schemeClr val="accent1"/>
                            </a:fillRef>
                            <a:effectRef idx="0">
                              <a:schemeClr val="accent1"/>
                            </a:effectRef>
                            <a:fontRef idx="minor">
                              <a:schemeClr val="tx1"/>
                            </a:fontRef>
                          </a:style>
                        </a:cxnSp>
                        <a:sp>
                          <a:nvSpPr>
                            <a:cNvPr id="28" name="Rechteck 27"/>
                            <a:cNvSpPr/>
                          </a:nvSpPr>
                          <a:spPr>
                            <a:xfrm>
                              <a:off x="6516217" y="692696"/>
                              <a:ext cx="1966658" cy="2016224"/>
                            </a:xfrm>
                            <a:prstGeom prst="rect">
                              <a:avLst/>
                            </a:prstGeom>
                            <a:solidFill>
                              <a:schemeClr val="accent3">
                                <a:lumMod val="20000"/>
                                <a:lumOff val="80000"/>
                              </a:schemeClr>
                            </a:solidFill>
                            <a:ln>
                              <a:solidFill>
                                <a:schemeClr val="bg1">
                                  <a:lumMod val="8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29" name="Textfeld 28"/>
                            <a:cNvSpPr txBox="1"/>
                          </a:nvSpPr>
                          <a:spPr>
                            <a:xfrm>
                              <a:off x="6516216" y="836712"/>
                              <a:ext cx="19802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smtClean="0">
                                    <a:latin typeface="Arial" pitchFamily="34" charset="0"/>
                                    <a:cs typeface="Arial" pitchFamily="34" charset="0"/>
                                  </a:rPr>
                                  <a:t>KPI – </a:t>
                                </a:r>
                                <a:r>
                                  <a:rPr lang="de-DE" b="1" dirty="0" err="1" smtClean="0">
                                    <a:latin typeface="Arial" pitchFamily="34" charset="0"/>
                                    <a:cs typeface="Arial" pitchFamily="34" charset="0"/>
                                  </a:rPr>
                                  <a:t>list</a:t>
                                </a:r>
                                <a:endParaRPr lang="de-DE" b="1" dirty="0" smtClean="0">
                                  <a:latin typeface="Arial" pitchFamily="34" charset="0"/>
                                  <a:cs typeface="Arial" pitchFamily="34" charset="0"/>
                                </a:endParaRPr>
                              </a:p>
                            </a:txBody>
                            <a:useSpRect/>
                          </a:txSp>
                        </a:sp>
                        <a:sp>
                          <a:nvSpPr>
                            <a:cNvPr id="30" name="Textfeld 29"/>
                            <a:cNvSpPr txBox="1"/>
                          </a:nvSpPr>
                          <a:spPr>
                            <a:xfrm>
                              <a:off x="6516216" y="1378513"/>
                              <a:ext cx="1980220"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smtClean="0">
                                    <a:latin typeface="Arial" pitchFamily="34" charset="0"/>
                                    <a:cs typeface="Arial" pitchFamily="34" charset="0"/>
                                  </a:rPr>
                                  <a:t>Topic </a:t>
                                </a:r>
                                <a:r>
                                  <a:rPr lang="de-DE" dirty="0" err="1" smtClean="0">
                                    <a:latin typeface="Arial" pitchFamily="34" charset="0"/>
                                    <a:cs typeface="Arial" pitchFamily="34" charset="0"/>
                                  </a:rPr>
                                  <a:t>evaluation</a:t>
                                </a:r>
                                <a:r>
                                  <a:rPr lang="de-DE" dirty="0" smtClean="0">
                                    <a:latin typeface="Arial" pitchFamily="34" charset="0"/>
                                    <a:cs typeface="Arial" pitchFamily="34" charset="0"/>
                                  </a:rPr>
                                  <a:t> / </a:t>
                                </a:r>
                                <a:r>
                                  <a:rPr lang="de-DE" dirty="0" err="1" smtClean="0">
                                    <a:latin typeface="Arial" pitchFamily="34" charset="0"/>
                                    <a:cs typeface="Arial" pitchFamily="34" charset="0"/>
                                  </a:rPr>
                                  <a:t>performance</a:t>
                                </a:r>
                                <a:endParaRPr lang="de-DE" dirty="0" smtClean="0">
                                  <a:latin typeface="Arial" pitchFamily="34" charset="0"/>
                                  <a:cs typeface="Arial" pitchFamily="34" charset="0"/>
                                </a:endParaRPr>
                              </a:p>
                            </a:txBody>
                            <a:useSpRect/>
                          </a:txSp>
                        </a:sp>
                        <a:sp>
                          <a:nvSpPr>
                            <a:cNvPr id="31" name="Textfeld 30"/>
                            <a:cNvSpPr txBox="1"/>
                          </a:nvSpPr>
                          <a:spPr>
                            <a:xfrm>
                              <a:off x="6516216" y="2431921"/>
                              <a:ext cx="1980220" cy="276999"/>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de-DE" sz="1200" dirty="0" smtClean="0">
                                    <a:latin typeface="Arial" pitchFamily="34" charset="0"/>
                                    <a:cs typeface="Arial" pitchFamily="34" charset="0"/>
                                  </a:rPr>
                                  <a:t>WP1</a:t>
                                </a:r>
                              </a:p>
                            </a:txBody>
                            <a:useSpRect/>
                          </a:txSp>
                        </a:sp>
                        <a:cxnSp>
                          <a:nvCxnSpPr>
                            <a:cNvPr id="32" name="Gerade Verbindung 31"/>
                            <a:cNvCxnSpPr/>
                          </a:nvCxnSpPr>
                          <a:spPr>
                            <a:xfrm>
                              <a:off x="6552220" y="1376772"/>
                              <a:ext cx="1908212" cy="0"/>
                            </a:xfrm>
                            <a:prstGeom prst="line">
                              <a:avLst/>
                            </a:prstGeom>
                            <a:ln w="34925" cmpd="thickThin">
                              <a:solidFill>
                                <a:schemeClr val="accent3">
                                  <a:lumMod val="75000"/>
                                </a:schemeClr>
                              </a:solidFill>
                              <a:prstDash val="solid"/>
                            </a:ln>
                            <a:effectLst/>
                          </a:spPr>
                          <a:style>
                            <a:lnRef idx="1">
                              <a:schemeClr val="accent1"/>
                            </a:lnRef>
                            <a:fillRef idx="0">
                              <a:schemeClr val="accent1"/>
                            </a:fillRef>
                            <a:effectRef idx="0">
                              <a:schemeClr val="accent1"/>
                            </a:effectRef>
                            <a:fontRef idx="minor">
                              <a:schemeClr val="tx1"/>
                            </a:fontRef>
                          </a:style>
                        </a:cxnSp>
                        <a:sp>
                          <a:nvSpPr>
                            <a:cNvPr id="42" name="Textfeld 41"/>
                            <a:cNvSpPr txBox="1"/>
                          </a:nvSpPr>
                          <a:spPr>
                            <a:xfrm>
                              <a:off x="971600" y="3419708"/>
                              <a:ext cx="28803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err="1" smtClean="0">
                                    <a:latin typeface="Arial" pitchFamily="34" charset="0"/>
                                    <a:cs typeface="Arial" pitchFamily="34" charset="0"/>
                                  </a:rPr>
                                  <a:t>self</a:t>
                                </a:r>
                                <a:r>
                                  <a:rPr lang="de-DE" b="1" dirty="0" smtClean="0">
                                    <a:latin typeface="Arial" pitchFamily="34" charset="0"/>
                                    <a:cs typeface="Arial" pitchFamily="34" charset="0"/>
                                  </a:rPr>
                                  <a:t> – </a:t>
                                </a:r>
                                <a:r>
                                  <a:rPr lang="de-DE" b="1" dirty="0" err="1" smtClean="0">
                                    <a:latin typeface="Arial" pitchFamily="34" charset="0"/>
                                    <a:cs typeface="Arial" pitchFamily="34" charset="0"/>
                                  </a:rPr>
                                  <a:t>analysis</a:t>
                                </a:r>
                                <a:endParaRPr lang="de-DE" b="1" dirty="0" smtClean="0">
                                  <a:latin typeface="Arial" pitchFamily="34" charset="0"/>
                                  <a:cs typeface="Arial" pitchFamily="34" charset="0"/>
                                </a:endParaRPr>
                              </a:p>
                            </a:txBody>
                            <a:useSpRect/>
                          </a:txSp>
                        </a:sp>
                        <a:sp>
                          <a:nvSpPr>
                            <a:cNvPr id="43" name="Textfeld 42"/>
                            <a:cNvSpPr txBox="1"/>
                          </a:nvSpPr>
                          <a:spPr>
                            <a:xfrm>
                              <a:off x="3995936" y="3429000"/>
                              <a:ext cx="464451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err="1" smtClean="0">
                                    <a:latin typeface="Arial" pitchFamily="34" charset="0"/>
                                    <a:cs typeface="Arial" pitchFamily="34" charset="0"/>
                                  </a:rPr>
                                  <a:t>self</a:t>
                                </a:r>
                                <a:r>
                                  <a:rPr lang="de-DE" b="1" dirty="0" smtClean="0">
                                    <a:latin typeface="Arial" pitchFamily="34" charset="0"/>
                                    <a:cs typeface="Arial" pitchFamily="34" charset="0"/>
                                  </a:rPr>
                                  <a:t> – </a:t>
                                </a:r>
                                <a:r>
                                  <a:rPr lang="de-DE" b="1" dirty="0" err="1" smtClean="0">
                                    <a:latin typeface="Arial" pitchFamily="34" charset="0"/>
                                    <a:cs typeface="Arial" pitchFamily="34" charset="0"/>
                                  </a:rPr>
                                  <a:t>assessment</a:t>
                                </a:r>
                                <a:endParaRPr lang="de-DE" b="1" dirty="0" smtClean="0">
                                  <a:latin typeface="Arial" pitchFamily="34" charset="0"/>
                                  <a:cs typeface="Arial" pitchFamily="34" charset="0"/>
                                </a:endParaRPr>
                              </a:p>
                            </a:txBody>
                            <a:useSpRect/>
                          </a:txSp>
                        </a:sp>
                        <a:sp>
                          <a:nvSpPr>
                            <a:cNvPr id="18" name="Rechteck 17"/>
                            <a:cNvSpPr/>
                          </a:nvSpPr>
                          <a:spPr>
                            <a:xfrm>
                              <a:off x="2483768" y="692696"/>
                              <a:ext cx="1215752" cy="2016224"/>
                            </a:xfrm>
                            <a:prstGeom prst="rect">
                              <a:avLst/>
                            </a:prstGeom>
                            <a:solidFill>
                              <a:schemeClr val="accent3">
                                <a:lumMod val="20000"/>
                                <a:lumOff val="80000"/>
                              </a:schemeClr>
                            </a:solidFill>
                            <a:ln>
                              <a:solidFill>
                                <a:schemeClr val="bg1">
                                  <a:lumMod val="8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19" name="Textfeld 18"/>
                            <a:cNvSpPr txBox="1"/>
                          </a:nvSpPr>
                          <a:spPr>
                            <a:xfrm>
                              <a:off x="2483768" y="836712"/>
                              <a:ext cx="122413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smtClean="0">
                                    <a:latin typeface="Arial" pitchFamily="34" charset="0"/>
                                    <a:cs typeface="Arial" pitchFamily="34" charset="0"/>
                                  </a:rPr>
                                  <a:t>SQR</a:t>
                                </a:r>
                              </a:p>
                            </a:txBody>
                            <a:useSpRect/>
                          </a:txSp>
                        </a:sp>
                        <a:sp>
                          <a:nvSpPr>
                            <a:cNvPr id="20" name="Textfeld 19"/>
                            <a:cNvSpPr txBox="1"/>
                          </a:nvSpPr>
                          <a:spPr>
                            <a:xfrm>
                              <a:off x="2483768" y="1378513"/>
                              <a:ext cx="122413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err="1" smtClean="0">
                                    <a:latin typeface="Arial" pitchFamily="34" charset="0"/>
                                    <a:cs typeface="Arial" pitchFamily="34" charset="0"/>
                                  </a:rPr>
                                  <a:t>context</a:t>
                                </a:r>
                                <a:endParaRPr lang="de-DE" dirty="0" smtClean="0">
                                  <a:latin typeface="Arial" pitchFamily="34" charset="0"/>
                                  <a:cs typeface="Arial" pitchFamily="34" charset="0"/>
                                </a:endParaRPr>
                              </a:p>
                            </a:txBody>
                            <a:useSpRect/>
                          </a:txSp>
                        </a:sp>
                        <a:sp>
                          <a:nvSpPr>
                            <a:cNvPr id="21" name="Textfeld 20"/>
                            <a:cNvSpPr txBox="1"/>
                          </a:nvSpPr>
                          <a:spPr>
                            <a:xfrm>
                              <a:off x="2483768" y="2431921"/>
                              <a:ext cx="1224136" cy="276999"/>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de-DE" sz="1200" dirty="0" smtClean="0">
                                    <a:latin typeface="Arial" pitchFamily="34" charset="0"/>
                                    <a:cs typeface="Arial" pitchFamily="34" charset="0"/>
                                  </a:rPr>
                                  <a:t>WP1 / WP2</a:t>
                                </a:r>
                              </a:p>
                            </a:txBody>
                            <a:useSpRect/>
                          </a:txSp>
                        </a:sp>
                        <a:cxnSp>
                          <a:nvCxnSpPr>
                            <a:cNvPr id="22" name="Gerade Verbindung 21"/>
                            <a:cNvCxnSpPr/>
                          </a:nvCxnSpPr>
                          <a:spPr>
                            <a:xfrm>
                              <a:off x="2519772" y="1376772"/>
                              <a:ext cx="1152128" cy="0"/>
                            </a:xfrm>
                            <a:prstGeom prst="line">
                              <a:avLst/>
                            </a:prstGeom>
                            <a:ln w="34925" cmpd="thickThin">
                              <a:solidFill>
                                <a:schemeClr val="accent3">
                                  <a:lumMod val="75000"/>
                                </a:schemeClr>
                              </a:solidFill>
                              <a:prstDash val="solid"/>
                            </a:ln>
                            <a:effectLst/>
                          </a:spPr>
                          <a:style>
                            <a:lnRef idx="1">
                              <a:schemeClr val="accent1"/>
                            </a:lnRef>
                            <a:fillRef idx="0">
                              <a:schemeClr val="accent1"/>
                            </a:fillRef>
                            <a:effectRef idx="0">
                              <a:schemeClr val="accent1"/>
                            </a:effectRef>
                            <a:fontRef idx="minor">
                              <a:schemeClr val="tx1"/>
                            </a:fontRef>
                          </a:style>
                        </a:cxnSp>
                        <a:sp>
                          <a:nvSpPr>
                            <a:cNvPr id="23" name="Rechteck 22"/>
                            <a:cNvSpPr/>
                          </a:nvSpPr>
                          <a:spPr>
                            <a:xfrm>
                              <a:off x="4140198" y="692696"/>
                              <a:ext cx="2216958" cy="2016224"/>
                            </a:xfrm>
                            <a:prstGeom prst="rect">
                              <a:avLst/>
                            </a:prstGeom>
                            <a:solidFill>
                              <a:schemeClr val="accent3">
                                <a:lumMod val="20000"/>
                                <a:lumOff val="80000"/>
                              </a:schemeClr>
                            </a:solidFill>
                            <a:ln>
                              <a:solidFill>
                                <a:schemeClr val="bg1">
                                  <a:lumMod val="8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24" name="Textfeld 23"/>
                            <a:cNvSpPr txBox="1"/>
                          </a:nvSpPr>
                          <a:spPr>
                            <a:xfrm>
                              <a:off x="4139952" y="692696"/>
                              <a:ext cx="2232248"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smtClean="0">
                                    <a:latin typeface="Arial" pitchFamily="34" charset="0"/>
                                    <a:cs typeface="Arial" pitchFamily="34" charset="0"/>
                                  </a:rPr>
                                  <a:t>City </a:t>
                                </a:r>
                                <a:r>
                                  <a:rPr lang="de-DE" b="1" dirty="0" err="1" smtClean="0">
                                    <a:latin typeface="Arial" pitchFamily="34" charset="0"/>
                                    <a:cs typeface="Arial" pitchFamily="34" charset="0"/>
                                  </a:rPr>
                                  <a:t>Concept</a:t>
                                </a:r>
                                <a:r>
                                  <a:rPr lang="de-DE" b="1" dirty="0" smtClean="0">
                                    <a:latin typeface="Arial" pitchFamily="34" charset="0"/>
                                    <a:cs typeface="Arial" pitchFamily="34" charset="0"/>
                                  </a:rPr>
                                  <a:t> </a:t>
                                </a:r>
                                <a:r>
                                  <a:rPr lang="de-DE" b="1" dirty="0" err="1" smtClean="0">
                                    <a:latin typeface="Arial" pitchFamily="34" charset="0"/>
                                    <a:cs typeface="Arial" pitchFamily="34" charset="0"/>
                                  </a:rPr>
                                  <a:t>Assessment</a:t>
                                </a:r>
                                <a:endParaRPr lang="de-DE" b="1" dirty="0" smtClean="0">
                                  <a:latin typeface="Arial" pitchFamily="34" charset="0"/>
                                  <a:cs typeface="Arial" pitchFamily="34" charset="0"/>
                                </a:endParaRPr>
                              </a:p>
                            </a:txBody>
                            <a:useSpRect/>
                          </a:txSp>
                        </a:sp>
                        <a:sp>
                          <a:nvSpPr>
                            <a:cNvPr id="25" name="Textfeld 24"/>
                            <a:cNvSpPr txBox="1"/>
                          </a:nvSpPr>
                          <a:spPr>
                            <a:xfrm>
                              <a:off x="4139952" y="1378513"/>
                              <a:ext cx="22322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err="1">
                                    <a:latin typeface="Arial" pitchFamily="34" charset="0"/>
                                    <a:cs typeface="Arial" pitchFamily="34" charset="0"/>
                                  </a:rPr>
                                  <a:t>s</a:t>
                                </a:r>
                                <a:r>
                                  <a:rPr lang="de-DE" dirty="0" err="1" smtClean="0">
                                    <a:latin typeface="Arial" pitchFamily="34" charset="0"/>
                                    <a:cs typeface="Arial" pitchFamily="34" charset="0"/>
                                  </a:rPr>
                                  <a:t>trategy</a:t>
                                </a:r>
                                <a:r>
                                  <a:rPr lang="de-DE" dirty="0" smtClean="0">
                                    <a:latin typeface="Arial" pitchFamily="34" charset="0"/>
                                    <a:cs typeface="Arial" pitchFamily="34" charset="0"/>
                                  </a:rPr>
                                  <a:t> / </a:t>
                                </a:r>
                                <a:r>
                                  <a:rPr lang="de-DE" dirty="0" err="1" smtClean="0">
                                    <a:latin typeface="Arial" pitchFamily="34" charset="0"/>
                                    <a:cs typeface="Arial" pitchFamily="34" charset="0"/>
                                  </a:rPr>
                                  <a:t>concept</a:t>
                                </a:r>
                                <a:endParaRPr lang="de-DE" dirty="0" smtClean="0">
                                  <a:latin typeface="Arial" pitchFamily="34" charset="0"/>
                                  <a:cs typeface="Arial" pitchFamily="34" charset="0"/>
                                </a:endParaRPr>
                              </a:p>
                            </a:txBody>
                            <a:useSpRect/>
                          </a:txSp>
                        </a:sp>
                        <a:sp>
                          <a:nvSpPr>
                            <a:cNvPr id="26" name="Textfeld 25"/>
                            <a:cNvSpPr txBox="1"/>
                          </a:nvSpPr>
                          <a:spPr>
                            <a:xfrm>
                              <a:off x="4139952" y="2431921"/>
                              <a:ext cx="2232248" cy="276999"/>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de-DE" sz="1200" dirty="0" smtClean="0">
                                    <a:latin typeface="Arial" pitchFamily="34" charset="0"/>
                                    <a:cs typeface="Arial" pitchFamily="34" charset="0"/>
                                  </a:rPr>
                                  <a:t>WP2</a:t>
                                </a:r>
                              </a:p>
                            </a:txBody>
                            <a:useSpRect/>
                          </a:txSp>
                        </a:sp>
                        <a:cxnSp>
                          <a:nvCxnSpPr>
                            <a:cNvPr id="27" name="Gerade Verbindung 26"/>
                            <a:cNvCxnSpPr/>
                          </a:nvCxnSpPr>
                          <a:spPr>
                            <a:xfrm>
                              <a:off x="4178074" y="1376772"/>
                              <a:ext cx="2122118" cy="0"/>
                            </a:xfrm>
                            <a:prstGeom prst="line">
                              <a:avLst/>
                            </a:prstGeom>
                            <a:ln w="34925" cmpd="thickThin">
                              <a:solidFill>
                                <a:schemeClr val="accent3">
                                  <a:lumMod val="75000"/>
                                </a:schemeClr>
                              </a:solidFill>
                              <a:prstDash val="solid"/>
                            </a:ln>
                            <a:effectLst/>
                          </a:spPr>
                          <a:style>
                            <a:lnRef idx="1">
                              <a:schemeClr val="accent1"/>
                            </a:lnRef>
                            <a:fillRef idx="0">
                              <a:schemeClr val="accent1"/>
                            </a:fillRef>
                            <a:effectRef idx="0">
                              <a:schemeClr val="accent1"/>
                            </a:effectRef>
                            <a:fontRef idx="minor">
                              <a:schemeClr val="tx1"/>
                            </a:fontRef>
                          </a:style>
                        </a:cxnSp>
                        <a:sp>
                          <a:nvSpPr>
                            <a:cNvPr id="57" name="Gleichschenkliges Dreieck 56"/>
                            <a:cNvSpPr/>
                          </a:nvSpPr>
                          <a:spPr>
                            <a:xfrm rot="10800000">
                              <a:off x="971600" y="3924055"/>
                              <a:ext cx="7668852" cy="576063"/>
                            </a:xfrm>
                            <a:prstGeom prst="triangle">
                              <a:avLst/>
                            </a:prstGeom>
                            <a:solidFill>
                              <a:schemeClr val="accent3">
                                <a:lumMod val="75000"/>
                              </a:schemeClr>
                            </a:solidFill>
                            <a:ln>
                              <a:solidFill>
                                <a:schemeClr val="accent3">
                                  <a:lumMod val="7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2"/>
                            </a:lnRef>
                            <a:fillRef idx="3">
                              <a:schemeClr val="accent2"/>
                            </a:fillRef>
                            <a:effectRef idx="2">
                              <a:schemeClr val="accent2"/>
                            </a:effectRef>
                            <a:fontRef idx="minor">
                              <a:schemeClr val="lt1"/>
                            </a:fontRef>
                          </a:style>
                        </a:sp>
                      </lc:lockedCanvas>
                    </a:graphicData>
                  </a:graphic>
                </wp:inline>
              </w:drawing>
            </w:r>
          </w:p>
        </w:tc>
      </w:tr>
      <w:tr w:rsidR="00614CBD" w:rsidTr="005A27B8">
        <w:trPr>
          <w:trHeight w:val="483"/>
        </w:trPr>
        <w:tc>
          <w:tcPr>
            <w:tcW w:w="8755" w:type="dxa"/>
          </w:tcPr>
          <w:p w:rsidR="00614CBD" w:rsidRPr="005A27B8" w:rsidRDefault="005A27B8" w:rsidP="005A27B8">
            <w:pPr>
              <w:ind w:right="-3652"/>
              <w:rPr>
                <w:b/>
                <w:sz w:val="20"/>
                <w:szCs w:val="20"/>
                <w:lang w:val="en-US"/>
              </w:rPr>
            </w:pPr>
            <w:r w:rsidRPr="005A27B8">
              <w:rPr>
                <w:b/>
                <w:sz w:val="20"/>
                <w:szCs w:val="20"/>
                <w:lang w:val="en-US"/>
              </w:rPr>
              <w:t xml:space="preserve">                                                                             </w:t>
            </w:r>
            <w:r w:rsidR="00614CBD" w:rsidRPr="005A27B8">
              <w:rPr>
                <w:b/>
                <w:sz w:val="20"/>
                <w:szCs w:val="20"/>
                <w:lang w:val="en-US"/>
              </w:rPr>
              <w:t>Results &amp; Overview</w:t>
            </w:r>
          </w:p>
        </w:tc>
      </w:tr>
      <w:tr w:rsidR="00614CBD" w:rsidRPr="00365266" w:rsidTr="005A27B8">
        <w:trPr>
          <w:trHeight w:val="489"/>
        </w:trPr>
        <w:tc>
          <w:tcPr>
            <w:tcW w:w="8755" w:type="dxa"/>
          </w:tcPr>
          <w:p w:rsidR="00614CBD" w:rsidRPr="005A27B8" w:rsidRDefault="00614CBD" w:rsidP="00FE08C3">
            <w:pPr>
              <w:pStyle w:val="Didascalia"/>
              <w:rPr>
                <w:sz w:val="18"/>
                <w:lang w:val="en-US"/>
              </w:rPr>
            </w:pPr>
            <w:bookmarkStart w:id="8" w:name="_Ref393803126"/>
            <w:bookmarkStart w:id="9" w:name="_Toc394044609"/>
            <w:r w:rsidRPr="003D59EF">
              <w:rPr>
                <w:i/>
                <w:sz w:val="18"/>
                <w:lang w:val="en-US"/>
              </w:rPr>
              <w:t xml:space="preserve">Figure </w:t>
            </w:r>
            <w:bookmarkEnd w:id="8"/>
            <w:r w:rsidR="00FE08C3" w:rsidRPr="003D59EF">
              <w:rPr>
                <w:i/>
                <w:sz w:val="18"/>
                <w:lang w:val="en-US"/>
              </w:rPr>
              <w:t>5</w:t>
            </w:r>
            <w:r w:rsidRPr="003D59EF">
              <w:rPr>
                <w:i/>
                <w:sz w:val="18"/>
                <w:lang w:val="en-US"/>
              </w:rPr>
              <w:t>: Determination</w:t>
            </w:r>
            <w:r w:rsidRPr="005A27B8">
              <w:rPr>
                <w:i/>
                <w:sz w:val="18"/>
                <w:lang w:val="en-US"/>
              </w:rPr>
              <w:t xml:space="preserve"> of the </w:t>
            </w:r>
            <w:r w:rsidR="005526A3" w:rsidRPr="005A27B8">
              <w:rPr>
                <w:i/>
                <w:sz w:val="18"/>
                <w:lang w:val="en-US"/>
              </w:rPr>
              <w:t>S</w:t>
            </w:r>
            <w:r w:rsidRPr="005A27B8">
              <w:rPr>
                <w:i/>
                <w:sz w:val="18"/>
                <w:lang w:val="en-US"/>
              </w:rPr>
              <w:t xml:space="preserve">tatus </w:t>
            </w:r>
            <w:r w:rsidR="005526A3" w:rsidRPr="005A27B8">
              <w:rPr>
                <w:i/>
                <w:sz w:val="18"/>
                <w:lang w:val="en-US"/>
              </w:rPr>
              <w:t>Q</w:t>
            </w:r>
            <w:r w:rsidRPr="005A27B8">
              <w:rPr>
                <w:i/>
                <w:sz w:val="18"/>
                <w:lang w:val="en-US"/>
              </w:rPr>
              <w:t>uo via different elements for self-analysis and self-assessment of the city</w:t>
            </w:r>
            <w:r w:rsidRPr="005A27B8">
              <w:rPr>
                <w:sz w:val="18"/>
                <w:lang w:val="en-US"/>
              </w:rPr>
              <w:t>.</w:t>
            </w:r>
            <w:bookmarkEnd w:id="9"/>
          </w:p>
        </w:tc>
      </w:tr>
    </w:tbl>
    <w:p w:rsidR="00614CBD" w:rsidRDefault="00614CBD" w:rsidP="00D15646">
      <w:pPr>
        <w:pStyle w:val="Titolo4"/>
        <w:spacing w:before="0"/>
        <w:rPr>
          <w:lang w:val="en-US"/>
        </w:rPr>
      </w:pPr>
      <w:r>
        <w:rPr>
          <w:lang w:val="en-US"/>
        </w:rPr>
        <w:t>BASELINE ANALYSIS</w:t>
      </w:r>
    </w:p>
    <w:p w:rsidR="00614CBD" w:rsidRDefault="00614CBD" w:rsidP="00614CBD">
      <w:pPr>
        <w:rPr>
          <w:lang w:val="en-US"/>
        </w:rPr>
      </w:pPr>
      <w:r>
        <w:rPr>
          <w:lang w:val="en-US"/>
        </w:rPr>
        <w:t>In o</w:t>
      </w:r>
      <w:r w:rsidRPr="005B53FF">
        <w:rPr>
          <w:lang w:val="en-US"/>
        </w:rPr>
        <w:t xml:space="preserve">rder to start the transformation towards a Smart Energy City, each city needs to define a reference point (baseline). This analysis should provide a </w:t>
      </w:r>
      <w:r>
        <w:rPr>
          <w:lang w:val="en-US"/>
        </w:rPr>
        <w:t xml:space="preserve">static </w:t>
      </w:r>
      <w:r w:rsidRPr="005B53FF">
        <w:rPr>
          <w:lang w:val="en-US"/>
        </w:rPr>
        <w:t xml:space="preserve">snapshot in time – ready to be transformed. A baseline analysis can be performed best when a lot of </w:t>
      </w:r>
      <w:r>
        <w:rPr>
          <w:lang w:val="en-US"/>
        </w:rPr>
        <w:t xml:space="preserve">up-to-date </w:t>
      </w:r>
      <w:r w:rsidRPr="005B53FF">
        <w:rPr>
          <w:lang w:val="en-US"/>
        </w:rPr>
        <w:t>data is made available within the city. It consists of facts delivered by figures</w:t>
      </w:r>
      <w:r>
        <w:rPr>
          <w:lang w:val="en-US"/>
        </w:rPr>
        <w:t xml:space="preserve">. More context with respect to the Baseline Analysis is provided in </w:t>
      </w:r>
      <w:r w:rsidR="0001454B" w:rsidRPr="00515102">
        <w:rPr>
          <w:i/>
          <w:lang w:val="en-US"/>
        </w:rPr>
        <w:t xml:space="preserve">Annex </w:t>
      </w:r>
      <w:r w:rsidR="00515102" w:rsidRPr="00515102">
        <w:rPr>
          <w:i/>
          <w:lang w:val="en-US"/>
        </w:rPr>
        <w:t>2: Baseline Analysis</w:t>
      </w:r>
      <w:r w:rsidRPr="005B53FF">
        <w:rPr>
          <w:lang w:val="en-US"/>
        </w:rPr>
        <w:t xml:space="preserve">. The TRANSFORM project has elaborated a </w:t>
      </w:r>
      <w:r w:rsidR="00515102" w:rsidRPr="00515102">
        <w:rPr>
          <w:lang w:val="en-US"/>
        </w:rPr>
        <w:t>Q</w:t>
      </w:r>
      <w:r w:rsidRPr="00515102">
        <w:rPr>
          <w:lang w:val="en-US"/>
        </w:rPr>
        <w:t>uestionnaire</w:t>
      </w:r>
      <w:r w:rsidR="005526A3">
        <w:rPr>
          <w:lang w:val="en-US"/>
        </w:rPr>
        <w:t xml:space="preserve"> (</w:t>
      </w:r>
      <w:r w:rsidR="005526A3" w:rsidRPr="00515102">
        <w:rPr>
          <w:i/>
          <w:lang w:val="en-US"/>
        </w:rPr>
        <w:t xml:space="preserve">Annex </w:t>
      </w:r>
      <w:r w:rsidR="00515102" w:rsidRPr="00515102">
        <w:rPr>
          <w:i/>
          <w:lang w:val="en-US"/>
        </w:rPr>
        <w:t xml:space="preserve">3: </w:t>
      </w:r>
      <w:r w:rsidR="002F2CF3">
        <w:rPr>
          <w:i/>
          <w:lang w:val="en-US"/>
        </w:rPr>
        <w:t>Smart Energy Cities Questionnaire</w:t>
      </w:r>
      <w:r w:rsidR="005526A3">
        <w:rPr>
          <w:lang w:val="en-US"/>
        </w:rPr>
        <w:t>)</w:t>
      </w:r>
      <w:r w:rsidRPr="005B53FF">
        <w:rPr>
          <w:lang w:val="en-US"/>
        </w:rPr>
        <w:t xml:space="preserve"> which can serve to compile a good basis of relevant information</w:t>
      </w:r>
      <w:r>
        <w:rPr>
          <w:lang w:val="en-US"/>
        </w:rPr>
        <w:t xml:space="preserve"> and can be used to monitor a city’s progress towards becoming a smart energy city</w:t>
      </w:r>
      <w:r w:rsidRPr="005B53FF">
        <w:rPr>
          <w:lang w:val="en-US"/>
        </w:rPr>
        <w:t>.</w:t>
      </w:r>
    </w:p>
    <w:p w:rsidR="00614CBD" w:rsidRDefault="00614CBD" w:rsidP="005526A3">
      <w:pPr>
        <w:pStyle w:val="Titolo4"/>
        <w:spacing w:before="0"/>
        <w:rPr>
          <w:lang w:val="en-US"/>
        </w:rPr>
      </w:pPr>
      <w:r>
        <w:rPr>
          <w:lang w:val="en-US"/>
        </w:rPr>
        <w:t>STATUS QUO REPORT</w:t>
      </w:r>
    </w:p>
    <w:p w:rsidR="005526A3" w:rsidRDefault="00614CBD" w:rsidP="005526A3">
      <w:pPr>
        <w:rPr>
          <w:lang w:val="en-GB"/>
        </w:rPr>
      </w:pPr>
      <w:r w:rsidRPr="00560276">
        <w:rPr>
          <w:lang w:val="en-US"/>
        </w:rPr>
        <w:t>The Status Quo Report (SQR) is a description based on the available city data on economy, socio</w:t>
      </w:r>
      <w:r w:rsidR="00276C0D">
        <w:rPr>
          <w:lang w:val="en-US"/>
        </w:rPr>
        <w:t>-</w:t>
      </w:r>
      <w:r w:rsidRPr="00560276">
        <w:rPr>
          <w:lang w:val="en-US"/>
        </w:rPr>
        <w:t xml:space="preserve">demography, standards of living, traffic and transportation, climate, geography, resource consumption, as well as urban development and environment. Overall it is a synopsis of the current policies and activities in the city and provides an overview of possible field of action in the future. </w:t>
      </w:r>
      <w:r w:rsidR="00727FE5">
        <w:rPr>
          <w:lang w:val="en-US"/>
        </w:rPr>
        <w:t>I</w:t>
      </w:r>
      <w:r w:rsidRPr="00560276">
        <w:rPr>
          <w:lang w:val="en-US"/>
        </w:rPr>
        <w:t xml:space="preserve">t can be a qualitative complement to the </w:t>
      </w:r>
      <w:r w:rsidRPr="00560276">
        <w:rPr>
          <w:u w:val="single"/>
          <w:lang w:val="en-US"/>
        </w:rPr>
        <w:t>Baseline Analysis</w:t>
      </w:r>
      <w:r w:rsidRPr="00560276">
        <w:rPr>
          <w:lang w:val="en-US"/>
        </w:rPr>
        <w:t xml:space="preserve">. The result can be used as a </w:t>
      </w:r>
      <w:r w:rsidRPr="00E95F32">
        <w:rPr>
          <w:lang w:val="en-GB"/>
        </w:rPr>
        <w:t xml:space="preserve">first approach </w:t>
      </w:r>
      <w:r>
        <w:rPr>
          <w:lang w:val="en-GB"/>
        </w:rPr>
        <w:t>towards analysing the</w:t>
      </w:r>
      <w:r w:rsidRPr="00E95F32">
        <w:rPr>
          <w:lang w:val="en-GB"/>
        </w:rPr>
        <w:t xml:space="preserve"> strengths, weaknesses, opportunities and threats (SWOT)</w:t>
      </w:r>
      <w:r>
        <w:rPr>
          <w:lang w:val="en-GB"/>
        </w:rPr>
        <w:t>.</w:t>
      </w:r>
    </w:p>
    <w:p w:rsidR="00614CBD" w:rsidRDefault="00614CBD" w:rsidP="005526A3">
      <w:pPr>
        <w:pStyle w:val="Titolo4"/>
        <w:spacing w:before="0"/>
        <w:rPr>
          <w:lang w:val="en-GB"/>
        </w:rPr>
      </w:pPr>
      <w:r>
        <w:rPr>
          <w:lang w:val="en-GB"/>
        </w:rPr>
        <w:t>CITY CONCEPT ASSESSMENT</w:t>
      </w:r>
    </w:p>
    <w:p w:rsidR="005526A3" w:rsidRDefault="00924D4A" w:rsidP="005526A3">
      <w:pPr>
        <w:spacing w:after="0"/>
        <w:rPr>
          <w:szCs w:val="20"/>
          <w:lang w:val="en-US"/>
        </w:rPr>
      </w:pPr>
      <w:r w:rsidRPr="007A0BEF">
        <w:rPr>
          <w:lang w:val="en-GB"/>
        </w:rPr>
        <w:t xml:space="preserve">The </w:t>
      </w:r>
      <w:r>
        <w:rPr>
          <w:lang w:val="en-GB"/>
        </w:rPr>
        <w:t>first step o</w:t>
      </w:r>
      <w:r w:rsidR="00DF73BA">
        <w:rPr>
          <w:lang w:val="en-GB"/>
        </w:rPr>
        <w:t>f a self-assessment within the S</w:t>
      </w:r>
      <w:r>
        <w:rPr>
          <w:lang w:val="en-GB"/>
        </w:rPr>
        <w:t>tatus</w:t>
      </w:r>
      <w:r w:rsidR="00DF73BA">
        <w:rPr>
          <w:lang w:val="en-GB"/>
        </w:rPr>
        <w:t xml:space="preserve"> Q</w:t>
      </w:r>
      <w:r>
        <w:rPr>
          <w:lang w:val="en-GB"/>
        </w:rPr>
        <w:t xml:space="preserve">uo definition links existing </w:t>
      </w:r>
      <w:r w:rsidRPr="007A0BEF">
        <w:rPr>
          <w:lang w:val="en-GB"/>
        </w:rPr>
        <w:t>Energy/Climate Concept</w:t>
      </w:r>
      <w:r>
        <w:rPr>
          <w:lang w:val="en-GB"/>
        </w:rPr>
        <w:t>s</w:t>
      </w:r>
      <w:r w:rsidRPr="007A0BEF">
        <w:rPr>
          <w:lang w:val="en-GB"/>
        </w:rPr>
        <w:t xml:space="preserve"> </w:t>
      </w:r>
      <w:r>
        <w:rPr>
          <w:lang w:val="en-GB"/>
        </w:rPr>
        <w:t>to basic questions which allow a comparative evaluation. Within TRANSFORM</w:t>
      </w:r>
      <w:r w:rsidR="00AF0DE3">
        <w:rPr>
          <w:lang w:val="en-GB"/>
        </w:rPr>
        <w:t>,</w:t>
      </w:r>
      <w:r>
        <w:rPr>
          <w:lang w:val="en-GB"/>
        </w:rPr>
        <w:t xml:space="preserve"> twelve </w:t>
      </w:r>
      <w:r w:rsidR="00E87C11" w:rsidRPr="00592F4D">
        <w:rPr>
          <w:szCs w:val="20"/>
          <w:u w:val="single"/>
          <w:lang w:val="en-US"/>
        </w:rPr>
        <w:t>G</w:t>
      </w:r>
      <w:r w:rsidRPr="00592F4D">
        <w:rPr>
          <w:szCs w:val="20"/>
          <w:u w:val="single"/>
          <w:lang w:val="en-US"/>
        </w:rPr>
        <w:t xml:space="preserve">uiding </w:t>
      </w:r>
      <w:r w:rsidR="00E87C11" w:rsidRPr="00592F4D">
        <w:rPr>
          <w:szCs w:val="20"/>
          <w:u w:val="single"/>
          <w:lang w:val="en-US"/>
        </w:rPr>
        <w:t>Q</w:t>
      </w:r>
      <w:r w:rsidRPr="00592F4D">
        <w:rPr>
          <w:szCs w:val="20"/>
          <w:u w:val="single"/>
          <w:lang w:val="en-US"/>
        </w:rPr>
        <w:t>uestions</w:t>
      </w:r>
      <w:r w:rsidRPr="00D8117D">
        <w:rPr>
          <w:szCs w:val="20"/>
          <w:lang w:val="en-US"/>
        </w:rPr>
        <w:t xml:space="preserve"> concerning the city c</w:t>
      </w:r>
      <w:r>
        <w:rPr>
          <w:szCs w:val="20"/>
          <w:lang w:val="en-US"/>
        </w:rPr>
        <w:t xml:space="preserve">oncept have been outlined </w:t>
      </w:r>
      <w:r w:rsidR="00DF73BA" w:rsidRPr="00AF0DE3">
        <w:rPr>
          <w:szCs w:val="20"/>
          <w:lang w:val="en-US"/>
        </w:rPr>
        <w:t xml:space="preserve">(see </w:t>
      </w:r>
      <w:r w:rsidR="00592F4D">
        <w:rPr>
          <w:szCs w:val="20"/>
          <w:lang w:val="en-US"/>
        </w:rPr>
        <w:t xml:space="preserve">also </w:t>
      </w:r>
      <w:r w:rsidR="00DF73BA" w:rsidRPr="0069774E">
        <w:rPr>
          <w:i/>
          <w:szCs w:val="20"/>
          <w:lang w:val="en-US"/>
        </w:rPr>
        <w:t xml:space="preserve">Annex </w:t>
      </w:r>
      <w:r w:rsidR="0069774E" w:rsidRPr="0069774E">
        <w:rPr>
          <w:i/>
          <w:szCs w:val="20"/>
          <w:lang w:val="en-US"/>
        </w:rPr>
        <w:t>4: Guiding Questions</w:t>
      </w:r>
      <w:r w:rsidR="00DF73BA" w:rsidRPr="00AF0DE3">
        <w:rPr>
          <w:szCs w:val="20"/>
          <w:lang w:val="en-US"/>
        </w:rPr>
        <w:t xml:space="preserve">) </w:t>
      </w:r>
      <w:r w:rsidRPr="00AF0DE3">
        <w:rPr>
          <w:szCs w:val="20"/>
          <w:lang w:val="en-US"/>
        </w:rPr>
        <w:t>a</w:t>
      </w:r>
      <w:r>
        <w:rPr>
          <w:szCs w:val="20"/>
          <w:lang w:val="en-US"/>
        </w:rPr>
        <w:t>nd answered by the participating cities.</w:t>
      </w:r>
      <w:r w:rsidR="00AF0DE3">
        <w:rPr>
          <w:szCs w:val="20"/>
          <w:lang w:val="en-US"/>
        </w:rPr>
        <w:t xml:space="preserve"> </w:t>
      </w:r>
      <w:r w:rsidR="00AF0DE3" w:rsidRPr="00592F4D">
        <w:rPr>
          <w:szCs w:val="20"/>
          <w:lang w:val="en-US"/>
        </w:rPr>
        <w:t>This assessment can be seen as a first</w:t>
      </w:r>
      <w:r w:rsidR="00DF73BA" w:rsidRPr="00592F4D">
        <w:rPr>
          <w:szCs w:val="20"/>
          <w:lang w:val="en-US"/>
        </w:rPr>
        <w:t xml:space="preserve"> approach </w:t>
      </w:r>
      <w:r w:rsidR="00AF0DE3" w:rsidRPr="00592F4D">
        <w:rPr>
          <w:szCs w:val="20"/>
          <w:lang w:val="en-US"/>
        </w:rPr>
        <w:t>towards</w:t>
      </w:r>
      <w:r w:rsidR="00DF73BA" w:rsidRPr="00592F4D">
        <w:rPr>
          <w:szCs w:val="20"/>
          <w:lang w:val="en-US"/>
        </w:rPr>
        <w:t xml:space="preserve"> identify</w:t>
      </w:r>
      <w:r w:rsidR="00AF0DE3" w:rsidRPr="00592F4D">
        <w:rPr>
          <w:szCs w:val="20"/>
          <w:lang w:val="en-US"/>
        </w:rPr>
        <w:t>ing</w:t>
      </w:r>
      <w:r w:rsidR="00DF73BA" w:rsidRPr="00592F4D">
        <w:rPr>
          <w:szCs w:val="20"/>
          <w:lang w:val="en-US"/>
        </w:rPr>
        <w:t xml:space="preserve"> </w:t>
      </w:r>
      <w:r w:rsidR="00AF0DE3" w:rsidRPr="00592F4D">
        <w:rPr>
          <w:szCs w:val="20"/>
          <w:lang w:val="en-US"/>
        </w:rPr>
        <w:t xml:space="preserve">city </w:t>
      </w:r>
      <w:r w:rsidR="00592F4D">
        <w:rPr>
          <w:szCs w:val="20"/>
          <w:lang w:val="en-US"/>
        </w:rPr>
        <w:t xml:space="preserve">concept </w:t>
      </w:r>
      <w:r w:rsidR="00DF73BA" w:rsidRPr="00592F4D">
        <w:rPr>
          <w:szCs w:val="20"/>
          <w:lang w:val="en-US"/>
        </w:rPr>
        <w:t xml:space="preserve">characteristics, allowing a better development of the City </w:t>
      </w:r>
      <w:r w:rsidR="00AF0DE3" w:rsidRPr="00592F4D">
        <w:rPr>
          <w:szCs w:val="20"/>
          <w:lang w:val="en-US"/>
        </w:rPr>
        <w:t>Transformation Agendas.</w:t>
      </w:r>
    </w:p>
    <w:p w:rsidR="00D15646" w:rsidRPr="00D15646" w:rsidRDefault="00D15646" w:rsidP="005526A3">
      <w:pPr>
        <w:spacing w:after="0"/>
        <w:rPr>
          <w:sz w:val="14"/>
          <w:szCs w:val="20"/>
          <w:lang w:val="en-US"/>
        </w:rPr>
      </w:pPr>
    </w:p>
    <w:p w:rsidR="00D15646" w:rsidRPr="00D15646" w:rsidRDefault="00D15646" w:rsidP="005526A3">
      <w:pPr>
        <w:spacing w:after="0"/>
        <w:rPr>
          <w:sz w:val="2"/>
          <w:szCs w:val="20"/>
          <w:lang w:val="en-US"/>
        </w:rPr>
      </w:pPr>
    </w:p>
    <w:tbl>
      <w:tblPr>
        <w:tblStyle w:val="Grigliatabella"/>
        <w:tblW w:w="0" w:type="auto"/>
        <w:tblInd w:w="108" w:type="dxa"/>
        <w:tblLook w:val="04A0"/>
      </w:tblPr>
      <w:tblGrid>
        <w:gridCol w:w="2977"/>
        <w:gridCol w:w="6203"/>
      </w:tblGrid>
      <w:tr w:rsidR="00924D4A" w:rsidRPr="00D15646" w:rsidTr="00D15646">
        <w:tc>
          <w:tcPr>
            <w:tcW w:w="2977" w:type="dxa"/>
          </w:tcPr>
          <w:p w:rsidR="00924D4A" w:rsidRPr="00D15646" w:rsidRDefault="00924D4A" w:rsidP="00D15646">
            <w:pPr>
              <w:pStyle w:val="Nessunaspaziatura"/>
              <w:ind w:left="601"/>
              <w:rPr>
                <w:b/>
                <w:sz w:val="17"/>
                <w:szCs w:val="17"/>
                <w:lang w:val="en-US"/>
              </w:rPr>
            </w:pPr>
            <w:r w:rsidRPr="00D15646">
              <w:rPr>
                <w:b/>
                <w:sz w:val="17"/>
                <w:szCs w:val="17"/>
                <w:lang w:val="en-US"/>
              </w:rPr>
              <w:t>Question</w:t>
            </w:r>
          </w:p>
        </w:tc>
        <w:tc>
          <w:tcPr>
            <w:tcW w:w="6203" w:type="dxa"/>
          </w:tcPr>
          <w:p w:rsidR="00924D4A" w:rsidRPr="00D15646" w:rsidRDefault="00924D4A" w:rsidP="00D15646">
            <w:pPr>
              <w:pStyle w:val="Nessunaspaziatura"/>
              <w:ind w:left="33"/>
              <w:rPr>
                <w:b/>
                <w:sz w:val="17"/>
                <w:szCs w:val="17"/>
                <w:lang w:val="en-US"/>
              </w:rPr>
            </w:pPr>
            <w:r w:rsidRPr="00D15646">
              <w:rPr>
                <w:b/>
                <w:sz w:val="17"/>
                <w:szCs w:val="17"/>
                <w:lang w:val="en-US"/>
              </w:rPr>
              <w:t xml:space="preserve">Exemplary answer </w:t>
            </w:r>
            <w:r w:rsidR="00276C0D" w:rsidRPr="00D15646">
              <w:rPr>
                <w:b/>
                <w:sz w:val="17"/>
                <w:szCs w:val="17"/>
                <w:lang w:val="en-US"/>
              </w:rPr>
              <w:t>from Cities</w:t>
            </w:r>
          </w:p>
        </w:tc>
      </w:tr>
      <w:tr w:rsidR="00924D4A" w:rsidRPr="00D15646" w:rsidTr="00D15646">
        <w:tc>
          <w:tcPr>
            <w:tcW w:w="2977" w:type="dxa"/>
          </w:tcPr>
          <w:p w:rsidR="00924D4A" w:rsidRPr="00D15646" w:rsidRDefault="00924D4A" w:rsidP="00D15646">
            <w:pPr>
              <w:pStyle w:val="Nessunaspaziatura"/>
              <w:numPr>
                <w:ilvl w:val="0"/>
                <w:numId w:val="23"/>
              </w:numPr>
              <w:ind w:left="318" w:hanging="283"/>
              <w:rPr>
                <w:sz w:val="17"/>
                <w:szCs w:val="17"/>
                <w:lang w:val="en-US"/>
              </w:rPr>
            </w:pPr>
            <w:r w:rsidRPr="00D15646">
              <w:rPr>
                <w:sz w:val="17"/>
                <w:szCs w:val="17"/>
                <w:lang w:val="en-US"/>
              </w:rPr>
              <w:t>Definition of objective(s): How is the (main) objective/aim of the city plan defined?</w:t>
            </w:r>
          </w:p>
        </w:tc>
        <w:tc>
          <w:tcPr>
            <w:tcW w:w="6203" w:type="dxa"/>
          </w:tcPr>
          <w:p w:rsidR="00924D4A" w:rsidRPr="00D15646" w:rsidRDefault="00924D4A" w:rsidP="00D15646">
            <w:pPr>
              <w:pStyle w:val="Nessunaspaziatura"/>
              <w:ind w:left="33"/>
              <w:rPr>
                <w:rFonts w:cstheme="minorHAnsi"/>
                <w:i/>
                <w:sz w:val="17"/>
                <w:szCs w:val="17"/>
                <w:lang w:val="en-US"/>
              </w:rPr>
            </w:pPr>
            <w:r w:rsidRPr="00D15646">
              <w:rPr>
                <w:rFonts w:cstheme="minorHAnsi"/>
                <w:b/>
                <w:i/>
                <w:sz w:val="17"/>
                <w:szCs w:val="17"/>
                <w:lang w:val="en-US"/>
              </w:rPr>
              <w:t>Copenhagen:</w:t>
            </w:r>
            <w:r w:rsidRPr="00D15646">
              <w:rPr>
                <w:rFonts w:cstheme="minorHAnsi"/>
                <w:i/>
                <w:sz w:val="17"/>
                <w:szCs w:val="17"/>
                <w:lang w:val="en-US"/>
              </w:rPr>
              <w:t xml:space="preserve"> </w:t>
            </w:r>
            <w:r w:rsidRPr="00D15646">
              <w:rPr>
                <w:i/>
                <w:sz w:val="17"/>
                <w:szCs w:val="17"/>
                <w:lang w:val="en-US"/>
              </w:rPr>
              <w:t>The overall target of the Copenhagen Climate Plan 2025 (CPH 2025) is to turn Copenhagen into the world’s first carbon neutral capital by 2025.</w:t>
            </w:r>
          </w:p>
        </w:tc>
      </w:tr>
      <w:tr w:rsidR="00924D4A" w:rsidRPr="00D15646" w:rsidTr="00D15646">
        <w:tc>
          <w:tcPr>
            <w:tcW w:w="2977" w:type="dxa"/>
          </w:tcPr>
          <w:p w:rsidR="00924D4A" w:rsidRPr="00D15646" w:rsidRDefault="00924D4A" w:rsidP="00D15646">
            <w:pPr>
              <w:pStyle w:val="Paragrafoelenco"/>
              <w:numPr>
                <w:ilvl w:val="0"/>
                <w:numId w:val="23"/>
              </w:numPr>
              <w:ind w:left="318" w:hanging="283"/>
              <w:jc w:val="left"/>
              <w:rPr>
                <w:sz w:val="17"/>
                <w:szCs w:val="17"/>
                <w:lang w:val="en-US"/>
              </w:rPr>
            </w:pPr>
            <w:r w:rsidRPr="00D15646">
              <w:rPr>
                <w:sz w:val="17"/>
                <w:szCs w:val="17"/>
                <w:lang w:val="en-US"/>
              </w:rPr>
              <w:t>What is the underlying “philosophy” of the plan?</w:t>
            </w:r>
          </w:p>
        </w:tc>
        <w:tc>
          <w:tcPr>
            <w:tcW w:w="6203" w:type="dxa"/>
          </w:tcPr>
          <w:p w:rsidR="00924D4A" w:rsidRPr="00D15646" w:rsidRDefault="00924D4A" w:rsidP="00D15646">
            <w:pPr>
              <w:ind w:left="33"/>
              <w:contextualSpacing/>
              <w:rPr>
                <w:rFonts w:eastAsia="SimSun" w:cstheme="minorHAnsi"/>
                <w:i/>
                <w:sz w:val="17"/>
                <w:szCs w:val="17"/>
                <w:lang w:val="en-US"/>
              </w:rPr>
            </w:pPr>
            <w:r w:rsidRPr="00D15646">
              <w:rPr>
                <w:rFonts w:cstheme="minorHAnsi"/>
                <w:b/>
                <w:i/>
                <w:sz w:val="17"/>
                <w:szCs w:val="17"/>
                <w:lang w:val="en-US"/>
              </w:rPr>
              <w:t>Hamburg:</w:t>
            </w:r>
            <w:r w:rsidRPr="00D15646">
              <w:rPr>
                <w:rFonts w:cstheme="minorHAnsi"/>
                <w:i/>
                <w:sz w:val="17"/>
                <w:szCs w:val="17"/>
                <w:lang w:val="en-US"/>
              </w:rPr>
              <w:t xml:space="preserve"> </w:t>
            </w:r>
            <w:r w:rsidRPr="00D15646">
              <w:rPr>
                <w:rFonts w:eastAsia="SimSun" w:cstheme="minorHAnsi"/>
                <w:i/>
                <w:sz w:val="17"/>
                <w:szCs w:val="17"/>
                <w:lang w:val="en-US"/>
              </w:rPr>
              <w:t>The plan follows a holistic and comprehensive approach.</w:t>
            </w:r>
          </w:p>
        </w:tc>
      </w:tr>
      <w:tr w:rsidR="00924D4A" w:rsidRPr="00D15646" w:rsidTr="00D15646">
        <w:tc>
          <w:tcPr>
            <w:tcW w:w="2977" w:type="dxa"/>
          </w:tcPr>
          <w:p w:rsidR="00924D4A" w:rsidRPr="00D15646" w:rsidRDefault="00924D4A" w:rsidP="00D15646">
            <w:pPr>
              <w:pStyle w:val="Paragrafoelenco"/>
              <w:numPr>
                <w:ilvl w:val="0"/>
                <w:numId w:val="23"/>
              </w:numPr>
              <w:ind w:left="318" w:hanging="283"/>
              <w:jc w:val="left"/>
              <w:rPr>
                <w:sz w:val="17"/>
                <w:szCs w:val="17"/>
                <w:lang w:val="en-US"/>
              </w:rPr>
            </w:pPr>
            <w:r w:rsidRPr="00D15646">
              <w:rPr>
                <w:sz w:val="17"/>
                <w:szCs w:val="17"/>
                <w:lang w:val="en-US"/>
              </w:rPr>
              <w:t>Does the plan provide a specific timeline?</w:t>
            </w:r>
          </w:p>
        </w:tc>
        <w:tc>
          <w:tcPr>
            <w:tcW w:w="6203" w:type="dxa"/>
          </w:tcPr>
          <w:p w:rsidR="00924D4A" w:rsidRPr="00D15646" w:rsidRDefault="00924D4A" w:rsidP="00D15646">
            <w:pPr>
              <w:ind w:left="33"/>
              <w:rPr>
                <w:rFonts w:cstheme="minorHAnsi"/>
                <w:b/>
                <w:i/>
                <w:sz w:val="17"/>
                <w:szCs w:val="17"/>
                <w:lang w:val="en-US"/>
              </w:rPr>
            </w:pPr>
            <w:r w:rsidRPr="00D15646">
              <w:rPr>
                <w:rFonts w:cstheme="minorHAnsi"/>
                <w:b/>
                <w:i/>
                <w:sz w:val="17"/>
                <w:szCs w:val="17"/>
                <w:lang w:val="en-US"/>
              </w:rPr>
              <w:t xml:space="preserve">Vienna: </w:t>
            </w:r>
            <w:r w:rsidRPr="00D15646">
              <w:rPr>
                <w:i/>
                <w:sz w:val="17"/>
                <w:szCs w:val="17"/>
                <w:lang w:val="en-US"/>
              </w:rPr>
              <w:t>Main objectives are defined by long-term targets (2050), middle-term Targets by 2030 and short-term targets by 2020.</w:t>
            </w:r>
          </w:p>
          <w:p w:rsidR="00924D4A" w:rsidRPr="00D15646" w:rsidRDefault="00924D4A" w:rsidP="00D15646">
            <w:pPr>
              <w:ind w:left="33"/>
              <w:rPr>
                <w:rFonts w:cstheme="minorHAnsi"/>
                <w:i/>
                <w:sz w:val="17"/>
                <w:szCs w:val="17"/>
                <w:lang w:val="en-US"/>
              </w:rPr>
            </w:pPr>
            <w:r w:rsidRPr="00D15646">
              <w:rPr>
                <w:rFonts w:cstheme="minorHAnsi"/>
                <w:b/>
                <w:i/>
                <w:sz w:val="17"/>
                <w:szCs w:val="17"/>
                <w:lang w:val="en-US"/>
              </w:rPr>
              <w:t>Copenhagen:</w:t>
            </w:r>
            <w:r w:rsidRPr="00D15646">
              <w:rPr>
                <w:rFonts w:cstheme="minorHAnsi"/>
                <w:i/>
                <w:sz w:val="17"/>
                <w:szCs w:val="17"/>
                <w:lang w:val="en-US"/>
              </w:rPr>
              <w:t xml:space="preserve"> </w:t>
            </w:r>
            <w:r w:rsidRPr="00D15646">
              <w:rPr>
                <w:i/>
                <w:sz w:val="17"/>
                <w:szCs w:val="17"/>
                <w:lang w:val="en-US"/>
              </w:rPr>
              <w:t>The overarching goal for CPH 2025 is that by the year of 2025 Copenhagen must be carbon neutral. The process of implementing CPH 2025 is split into three periods: 2013-2016, 2017-2020 and 2021-2025.</w:t>
            </w:r>
          </w:p>
        </w:tc>
      </w:tr>
      <w:tr w:rsidR="00924D4A" w:rsidRPr="00D15646" w:rsidTr="00D15646">
        <w:tc>
          <w:tcPr>
            <w:tcW w:w="2977" w:type="dxa"/>
          </w:tcPr>
          <w:p w:rsidR="00924D4A" w:rsidRPr="00D15646" w:rsidRDefault="00924D4A" w:rsidP="00D15646">
            <w:pPr>
              <w:pStyle w:val="Paragrafoelenco"/>
              <w:numPr>
                <w:ilvl w:val="0"/>
                <w:numId w:val="23"/>
              </w:numPr>
              <w:ind w:left="318" w:hanging="283"/>
              <w:contextualSpacing w:val="0"/>
              <w:jc w:val="left"/>
              <w:rPr>
                <w:sz w:val="17"/>
                <w:szCs w:val="17"/>
                <w:lang w:val="en-US"/>
              </w:rPr>
            </w:pPr>
            <w:r w:rsidRPr="00D15646">
              <w:rPr>
                <w:sz w:val="17"/>
                <w:szCs w:val="17"/>
                <w:lang w:val="en-US"/>
              </w:rPr>
              <w:t xml:space="preserve">Is the achievement of objectives monitored? </w:t>
            </w:r>
          </w:p>
        </w:tc>
        <w:tc>
          <w:tcPr>
            <w:tcW w:w="6203" w:type="dxa"/>
          </w:tcPr>
          <w:p w:rsidR="00924D4A" w:rsidRPr="00D15646" w:rsidRDefault="00924D4A" w:rsidP="00D15646">
            <w:pPr>
              <w:spacing w:before="60"/>
              <w:ind w:left="33"/>
              <w:contextualSpacing/>
              <w:rPr>
                <w:i/>
                <w:sz w:val="17"/>
                <w:szCs w:val="17"/>
                <w:lang w:val="en-US"/>
              </w:rPr>
            </w:pPr>
            <w:r w:rsidRPr="00D15646">
              <w:rPr>
                <w:b/>
                <w:i/>
                <w:sz w:val="17"/>
                <w:szCs w:val="17"/>
                <w:lang w:val="en-US"/>
              </w:rPr>
              <w:t>Copenhagen:</w:t>
            </w:r>
            <w:r w:rsidRPr="00D15646">
              <w:rPr>
                <w:i/>
                <w:sz w:val="17"/>
                <w:szCs w:val="17"/>
                <w:lang w:val="en-US"/>
              </w:rPr>
              <w:t xml:space="preserve"> CPH 2025 is being monitored on </w:t>
            </w:r>
            <w:r w:rsidR="00276C0D" w:rsidRPr="00D15646">
              <w:rPr>
                <w:i/>
                <w:sz w:val="17"/>
                <w:szCs w:val="17"/>
                <w:lang w:val="en-US"/>
              </w:rPr>
              <w:t xml:space="preserve">a </w:t>
            </w:r>
            <w:r w:rsidRPr="00D15646">
              <w:rPr>
                <w:i/>
                <w:sz w:val="17"/>
                <w:szCs w:val="17"/>
                <w:lang w:val="en-US"/>
              </w:rPr>
              <w:t xml:space="preserve">yearly basis. This includes a status on all initiatives qualitatively speaking to assess whether progress takes place. </w:t>
            </w:r>
          </w:p>
          <w:p w:rsidR="00924D4A" w:rsidRPr="00D15646" w:rsidRDefault="00924D4A" w:rsidP="00D15646">
            <w:pPr>
              <w:spacing w:before="60"/>
              <w:ind w:left="33"/>
              <w:contextualSpacing/>
              <w:rPr>
                <w:rFonts w:cstheme="minorHAnsi"/>
                <w:i/>
                <w:sz w:val="17"/>
                <w:szCs w:val="17"/>
                <w:lang w:val="en-US"/>
              </w:rPr>
            </w:pPr>
            <w:r w:rsidRPr="00D15646">
              <w:rPr>
                <w:rFonts w:eastAsia="SimSun" w:cstheme="minorHAnsi"/>
                <w:b/>
                <w:i/>
                <w:sz w:val="17"/>
                <w:szCs w:val="17"/>
                <w:lang w:val="en-US"/>
              </w:rPr>
              <w:t>Hamburg:</w:t>
            </w:r>
            <w:r w:rsidRPr="00D15646">
              <w:rPr>
                <w:rFonts w:eastAsia="SimSun" w:cstheme="minorHAnsi"/>
                <w:i/>
                <w:sz w:val="17"/>
                <w:szCs w:val="17"/>
                <w:lang w:val="en-US"/>
              </w:rPr>
              <w:t xml:space="preserve"> The Master Plan, as a long-term development plan for climate protection and the Climate change impact adaptation in Hamburg, has to be regularly adapted to the current developments and revised. To this end, the Senate updates it every two years.</w:t>
            </w:r>
          </w:p>
        </w:tc>
      </w:tr>
      <w:tr w:rsidR="00924D4A" w:rsidRPr="00D15646" w:rsidTr="00D15646">
        <w:tc>
          <w:tcPr>
            <w:tcW w:w="2977" w:type="dxa"/>
          </w:tcPr>
          <w:p w:rsidR="00924D4A" w:rsidRPr="00D15646" w:rsidRDefault="00924D4A" w:rsidP="00D15646">
            <w:pPr>
              <w:pStyle w:val="Paragrafoelenco"/>
              <w:numPr>
                <w:ilvl w:val="0"/>
                <w:numId w:val="23"/>
              </w:numPr>
              <w:ind w:left="318" w:hanging="283"/>
              <w:jc w:val="left"/>
              <w:rPr>
                <w:sz w:val="17"/>
                <w:szCs w:val="17"/>
                <w:lang w:val="en-US"/>
              </w:rPr>
            </w:pPr>
            <w:r w:rsidRPr="00D15646">
              <w:rPr>
                <w:sz w:val="17"/>
                <w:szCs w:val="17"/>
                <w:lang w:val="en-US"/>
              </w:rPr>
              <w:t>Is technical and social innovation taken into consideration as an accelerator/catalyst for the city concept?</w:t>
            </w:r>
          </w:p>
        </w:tc>
        <w:tc>
          <w:tcPr>
            <w:tcW w:w="6203" w:type="dxa"/>
          </w:tcPr>
          <w:p w:rsidR="00924D4A" w:rsidRPr="00D15646" w:rsidRDefault="00924D4A" w:rsidP="00D15646">
            <w:pPr>
              <w:ind w:left="33"/>
              <w:rPr>
                <w:i/>
                <w:sz w:val="17"/>
                <w:szCs w:val="17"/>
                <w:lang w:val="en-US"/>
              </w:rPr>
            </w:pPr>
            <w:r w:rsidRPr="00D15646">
              <w:rPr>
                <w:rFonts w:cstheme="minorHAnsi"/>
                <w:b/>
                <w:i/>
                <w:sz w:val="17"/>
                <w:szCs w:val="17"/>
                <w:lang w:val="en-US"/>
              </w:rPr>
              <w:t>Amsterdam:</w:t>
            </w:r>
            <w:r w:rsidRPr="00D15646">
              <w:rPr>
                <w:rFonts w:cstheme="minorHAnsi"/>
                <w:i/>
                <w:sz w:val="17"/>
                <w:szCs w:val="17"/>
                <w:lang w:val="en-US"/>
              </w:rPr>
              <w:t xml:space="preserve"> </w:t>
            </w:r>
            <w:r w:rsidRPr="00D15646">
              <w:rPr>
                <w:i/>
                <w:sz w:val="17"/>
                <w:szCs w:val="17"/>
                <w:lang w:val="en-US"/>
              </w:rPr>
              <w:t>Yes, the program appoints the need for innovation and behavioral change (it’s calculated that otherwise 25 % of the climate goals will not be achieved). Both technical and social innovations take mostly place in the organization of Amsterdam Smart City, by working in three living labs. Financial and policy innovation takes place within the municipality. The Amsterdam climate and energy fund is an example.</w:t>
            </w:r>
          </w:p>
          <w:p w:rsidR="00924D4A" w:rsidRPr="00D15646" w:rsidRDefault="00924D4A" w:rsidP="00D15646">
            <w:pPr>
              <w:ind w:left="33"/>
              <w:rPr>
                <w:rFonts w:cstheme="minorHAnsi"/>
                <w:i/>
                <w:sz w:val="17"/>
                <w:szCs w:val="17"/>
                <w:lang w:val="en-US"/>
              </w:rPr>
            </w:pPr>
            <w:r w:rsidRPr="00D15646">
              <w:rPr>
                <w:rFonts w:cstheme="minorHAnsi"/>
                <w:b/>
                <w:i/>
                <w:sz w:val="17"/>
                <w:szCs w:val="17"/>
                <w:lang w:val="en-US"/>
              </w:rPr>
              <w:t>Vienna:</w:t>
            </w:r>
            <w:r w:rsidRPr="00D15646">
              <w:rPr>
                <w:rFonts w:cstheme="minorHAnsi"/>
                <w:i/>
                <w:sz w:val="17"/>
                <w:szCs w:val="17"/>
                <w:lang w:val="en-US"/>
              </w:rPr>
              <w:t xml:space="preserve"> </w:t>
            </w:r>
            <w:r w:rsidRPr="00D15646">
              <w:rPr>
                <w:i/>
                <w:sz w:val="17"/>
                <w:szCs w:val="17"/>
                <w:lang w:val="en-US"/>
              </w:rPr>
              <w:t>innovation is one of the 3 main objectives and drivers of the SCW Framework Strategy. There is a common understanding that without social and technical innovations all the other goals in terms of energy efficiency and CO2 reduction won’t be achieved!</w:t>
            </w:r>
          </w:p>
        </w:tc>
      </w:tr>
      <w:tr w:rsidR="00924D4A" w:rsidRPr="00D15646" w:rsidTr="00D15646">
        <w:tc>
          <w:tcPr>
            <w:tcW w:w="2977" w:type="dxa"/>
          </w:tcPr>
          <w:p w:rsidR="00924D4A" w:rsidRPr="00D15646" w:rsidRDefault="00924D4A" w:rsidP="00D15646">
            <w:pPr>
              <w:pStyle w:val="Paragrafoelenco"/>
              <w:numPr>
                <w:ilvl w:val="0"/>
                <w:numId w:val="23"/>
              </w:numPr>
              <w:ind w:left="318" w:hanging="283"/>
              <w:jc w:val="left"/>
              <w:rPr>
                <w:sz w:val="17"/>
                <w:szCs w:val="17"/>
                <w:lang w:val="en-US"/>
              </w:rPr>
            </w:pPr>
            <w:r w:rsidRPr="00D15646">
              <w:rPr>
                <w:sz w:val="17"/>
                <w:szCs w:val="17"/>
                <w:lang w:val="en-US"/>
              </w:rPr>
              <w:t>Does the plan reflect the spatial differentiation in terms of city scales (e.g. building-, quarter-, district- or area-scale)?</w:t>
            </w:r>
          </w:p>
        </w:tc>
        <w:tc>
          <w:tcPr>
            <w:tcW w:w="6203" w:type="dxa"/>
          </w:tcPr>
          <w:p w:rsidR="00924D4A" w:rsidRPr="00D15646" w:rsidRDefault="00924D4A" w:rsidP="00D15646">
            <w:pPr>
              <w:ind w:left="33"/>
              <w:rPr>
                <w:rFonts w:eastAsia="SimSun" w:cstheme="minorHAnsi"/>
                <w:i/>
                <w:sz w:val="17"/>
                <w:szCs w:val="17"/>
                <w:lang w:val="en-US"/>
              </w:rPr>
            </w:pPr>
            <w:r w:rsidRPr="00D15646">
              <w:rPr>
                <w:rFonts w:cstheme="minorHAnsi"/>
                <w:b/>
                <w:i/>
                <w:sz w:val="17"/>
                <w:szCs w:val="17"/>
                <w:lang w:val="en-US"/>
              </w:rPr>
              <w:t>Hamburg:</w:t>
            </w:r>
            <w:r w:rsidRPr="00D15646">
              <w:rPr>
                <w:rFonts w:cstheme="minorHAnsi"/>
                <w:i/>
                <w:sz w:val="17"/>
                <w:szCs w:val="17"/>
                <w:lang w:val="en-US"/>
              </w:rPr>
              <w:t xml:space="preserve"> </w:t>
            </w:r>
            <w:r w:rsidRPr="00D15646">
              <w:rPr>
                <w:rFonts w:eastAsia="SimSun" w:cstheme="minorHAnsi"/>
                <w:i/>
                <w:sz w:val="17"/>
                <w:szCs w:val="17"/>
                <w:lang w:val="en-US"/>
              </w:rPr>
              <w:t>The City Plan is focused on the entire city space. In total the spatial dimension has to be improved.</w:t>
            </w:r>
          </w:p>
          <w:p w:rsidR="00924D4A" w:rsidRPr="00D15646" w:rsidRDefault="00924D4A" w:rsidP="00D15646">
            <w:pPr>
              <w:spacing w:before="60"/>
              <w:ind w:left="33"/>
              <w:rPr>
                <w:i/>
                <w:sz w:val="17"/>
                <w:szCs w:val="17"/>
                <w:lang w:val="en-US"/>
              </w:rPr>
            </w:pPr>
            <w:r w:rsidRPr="00D15646">
              <w:rPr>
                <w:rFonts w:cstheme="minorHAnsi"/>
                <w:b/>
                <w:i/>
                <w:sz w:val="17"/>
                <w:szCs w:val="17"/>
                <w:lang w:val="en-US"/>
              </w:rPr>
              <w:t>Vienna:</w:t>
            </w:r>
            <w:r w:rsidRPr="00D15646">
              <w:rPr>
                <w:rFonts w:cstheme="minorHAnsi"/>
                <w:i/>
                <w:sz w:val="17"/>
                <w:szCs w:val="17"/>
                <w:lang w:val="en-US"/>
              </w:rPr>
              <w:t xml:space="preserve"> O</w:t>
            </w:r>
            <w:r w:rsidRPr="00D15646">
              <w:rPr>
                <w:i/>
                <w:sz w:val="17"/>
                <w:szCs w:val="17"/>
                <w:lang w:val="en-US"/>
              </w:rPr>
              <w:t>nly slight spatial differentiation.</w:t>
            </w:r>
          </w:p>
          <w:p w:rsidR="00924D4A" w:rsidRPr="00D15646" w:rsidRDefault="00924D4A" w:rsidP="00D15646">
            <w:pPr>
              <w:spacing w:before="60"/>
              <w:ind w:left="33"/>
              <w:rPr>
                <w:rFonts w:cstheme="minorHAnsi"/>
                <w:i/>
                <w:sz w:val="17"/>
                <w:szCs w:val="17"/>
                <w:lang w:val="en-US"/>
              </w:rPr>
            </w:pPr>
            <w:r w:rsidRPr="00D15646">
              <w:rPr>
                <w:rFonts w:cstheme="minorHAnsi"/>
                <w:b/>
                <w:i/>
                <w:sz w:val="17"/>
                <w:szCs w:val="17"/>
                <w:lang w:val="en-US"/>
              </w:rPr>
              <w:t xml:space="preserve">Genoa: </w:t>
            </w:r>
            <w:r w:rsidRPr="00D15646">
              <w:rPr>
                <w:i/>
                <w:sz w:val="17"/>
                <w:szCs w:val="17"/>
                <w:lang w:val="en-US"/>
              </w:rPr>
              <w:t>High level of differentiation with integrative view on different city scales</w:t>
            </w:r>
            <w:r w:rsidRPr="00D15646">
              <w:rPr>
                <w:sz w:val="17"/>
                <w:szCs w:val="17"/>
                <w:lang w:val="en-US"/>
              </w:rPr>
              <w:t>.</w:t>
            </w:r>
          </w:p>
        </w:tc>
      </w:tr>
      <w:tr w:rsidR="00924D4A" w:rsidRPr="00D15646" w:rsidTr="00D15646">
        <w:tc>
          <w:tcPr>
            <w:tcW w:w="2977" w:type="dxa"/>
          </w:tcPr>
          <w:p w:rsidR="00924D4A" w:rsidRPr="00D15646" w:rsidRDefault="00924D4A" w:rsidP="00D15646">
            <w:pPr>
              <w:pStyle w:val="Paragrafoelenco"/>
              <w:numPr>
                <w:ilvl w:val="0"/>
                <w:numId w:val="23"/>
              </w:numPr>
              <w:ind w:left="318" w:hanging="283"/>
              <w:jc w:val="left"/>
              <w:rPr>
                <w:sz w:val="17"/>
                <w:szCs w:val="17"/>
                <w:lang w:val="en-US"/>
              </w:rPr>
            </w:pPr>
            <w:r w:rsidRPr="00D15646">
              <w:rPr>
                <w:sz w:val="17"/>
                <w:szCs w:val="17"/>
                <w:lang w:val="en-US"/>
              </w:rPr>
              <w:t>Does the city plan concern other themes of politics/governance?</w:t>
            </w:r>
          </w:p>
        </w:tc>
        <w:tc>
          <w:tcPr>
            <w:tcW w:w="6203" w:type="dxa"/>
          </w:tcPr>
          <w:p w:rsidR="00924D4A" w:rsidRPr="00D15646" w:rsidRDefault="00924D4A" w:rsidP="00D15646">
            <w:pPr>
              <w:ind w:left="33"/>
              <w:rPr>
                <w:rFonts w:cstheme="minorHAnsi"/>
                <w:i/>
                <w:sz w:val="17"/>
                <w:szCs w:val="17"/>
                <w:lang w:val="en-US"/>
              </w:rPr>
            </w:pPr>
            <w:r w:rsidRPr="00D15646">
              <w:rPr>
                <w:rFonts w:cstheme="minorHAnsi"/>
                <w:b/>
                <w:i/>
                <w:sz w:val="17"/>
                <w:szCs w:val="17"/>
                <w:lang w:val="en-US"/>
              </w:rPr>
              <w:t>Vienna:</w:t>
            </w:r>
            <w:r w:rsidRPr="00D15646">
              <w:rPr>
                <w:rFonts w:cstheme="minorHAnsi"/>
                <w:i/>
                <w:sz w:val="17"/>
                <w:szCs w:val="17"/>
                <w:lang w:val="en-US"/>
              </w:rPr>
              <w:t xml:space="preserve"> </w:t>
            </w:r>
            <w:r w:rsidRPr="00D15646">
              <w:rPr>
                <w:i/>
                <w:sz w:val="17"/>
                <w:szCs w:val="17"/>
                <w:lang w:val="en-US"/>
              </w:rPr>
              <w:t xml:space="preserve">The SCW Framework Strategy and its objectives will be embedded in other </w:t>
            </w:r>
            <w:proofErr w:type="spellStart"/>
            <w:r w:rsidRPr="00D15646">
              <w:rPr>
                <w:i/>
                <w:sz w:val="17"/>
                <w:szCs w:val="17"/>
                <w:lang w:val="en-US"/>
              </w:rPr>
              <w:t>sectoral</w:t>
            </w:r>
            <w:proofErr w:type="spellEnd"/>
            <w:r w:rsidRPr="00D15646">
              <w:rPr>
                <w:i/>
                <w:sz w:val="17"/>
                <w:szCs w:val="17"/>
                <w:lang w:val="en-US"/>
              </w:rPr>
              <w:t xml:space="preserve"> concepts.</w:t>
            </w:r>
          </w:p>
        </w:tc>
      </w:tr>
      <w:tr w:rsidR="00924D4A" w:rsidRPr="00D15646" w:rsidTr="00D15646">
        <w:tc>
          <w:tcPr>
            <w:tcW w:w="2977" w:type="dxa"/>
          </w:tcPr>
          <w:p w:rsidR="00924D4A" w:rsidRPr="00D15646" w:rsidRDefault="00924D4A" w:rsidP="00D15646">
            <w:pPr>
              <w:pStyle w:val="Paragrafoelenco"/>
              <w:numPr>
                <w:ilvl w:val="0"/>
                <w:numId w:val="23"/>
              </w:numPr>
              <w:ind w:left="318" w:hanging="283"/>
              <w:jc w:val="left"/>
              <w:rPr>
                <w:sz w:val="17"/>
                <w:szCs w:val="17"/>
                <w:lang w:val="en-US"/>
              </w:rPr>
            </w:pPr>
            <w:r w:rsidRPr="00D15646">
              <w:rPr>
                <w:sz w:val="17"/>
                <w:szCs w:val="17"/>
                <w:lang w:val="en-US"/>
              </w:rPr>
              <w:t>What is the role of Stakeholders?</w:t>
            </w:r>
          </w:p>
        </w:tc>
        <w:tc>
          <w:tcPr>
            <w:tcW w:w="6203" w:type="dxa"/>
          </w:tcPr>
          <w:p w:rsidR="00924D4A" w:rsidRPr="00D15646" w:rsidRDefault="00924D4A" w:rsidP="00D15646">
            <w:pPr>
              <w:pStyle w:val="Nessunaspaziatura"/>
              <w:spacing w:before="60"/>
              <w:ind w:left="33"/>
              <w:jc w:val="both"/>
              <w:rPr>
                <w:rFonts w:cstheme="minorHAnsi"/>
                <w:i/>
                <w:sz w:val="17"/>
                <w:szCs w:val="17"/>
                <w:lang w:val="en-US"/>
              </w:rPr>
            </w:pPr>
            <w:r w:rsidRPr="00D15646">
              <w:rPr>
                <w:rFonts w:cstheme="minorHAnsi"/>
                <w:b/>
                <w:i/>
                <w:sz w:val="17"/>
                <w:szCs w:val="17"/>
                <w:lang w:val="en-US"/>
              </w:rPr>
              <w:t>Hamburg:</w:t>
            </w:r>
            <w:r w:rsidRPr="00D15646">
              <w:rPr>
                <w:rFonts w:cstheme="minorHAnsi"/>
                <w:i/>
                <w:sz w:val="17"/>
                <w:szCs w:val="17"/>
                <w:lang w:val="en-US"/>
              </w:rPr>
              <w:t xml:space="preserve"> </w:t>
            </w:r>
            <w:r w:rsidRPr="00D15646">
              <w:rPr>
                <w:rFonts w:eastAsia="SimSun" w:cstheme="minorHAnsi"/>
                <w:i/>
                <w:sz w:val="17"/>
                <w:szCs w:val="17"/>
                <w:lang w:val="en-US"/>
              </w:rPr>
              <w:t>During the development process of the city concept the overall objective was: the technical and strategic master plan process is to "map" the relevant bodies and organizations of the city as a whole. In future, new, targeted participation formats will be designed to bring environmental and sustainability issues more close to the width of society.</w:t>
            </w:r>
          </w:p>
        </w:tc>
      </w:tr>
      <w:tr w:rsidR="00924D4A" w:rsidRPr="00D15646" w:rsidTr="00D15646">
        <w:tc>
          <w:tcPr>
            <w:tcW w:w="2977" w:type="dxa"/>
          </w:tcPr>
          <w:p w:rsidR="00924D4A" w:rsidRPr="00D15646" w:rsidRDefault="00924D4A" w:rsidP="00D15646">
            <w:pPr>
              <w:pStyle w:val="Paragrafoelenco"/>
              <w:numPr>
                <w:ilvl w:val="0"/>
                <w:numId w:val="23"/>
              </w:numPr>
              <w:ind w:left="318" w:hanging="283"/>
              <w:jc w:val="left"/>
              <w:rPr>
                <w:sz w:val="17"/>
                <w:szCs w:val="17"/>
                <w:lang w:val="en-US"/>
              </w:rPr>
            </w:pPr>
            <w:r w:rsidRPr="00D15646">
              <w:rPr>
                <w:sz w:val="17"/>
                <w:szCs w:val="17"/>
                <w:lang w:val="en-US"/>
              </w:rPr>
              <w:t>Which other participative elements are included in the plan?</w:t>
            </w:r>
          </w:p>
        </w:tc>
        <w:tc>
          <w:tcPr>
            <w:tcW w:w="6203" w:type="dxa"/>
          </w:tcPr>
          <w:p w:rsidR="00924D4A" w:rsidRPr="00D15646" w:rsidRDefault="00924D4A" w:rsidP="00D15646">
            <w:pPr>
              <w:ind w:left="33"/>
              <w:rPr>
                <w:rFonts w:cstheme="minorHAnsi"/>
                <w:i/>
                <w:sz w:val="17"/>
                <w:szCs w:val="17"/>
                <w:lang w:val="en-US"/>
              </w:rPr>
            </w:pPr>
            <w:r w:rsidRPr="00D15646">
              <w:rPr>
                <w:rFonts w:cstheme="minorHAnsi"/>
                <w:b/>
                <w:i/>
                <w:sz w:val="17"/>
                <w:szCs w:val="17"/>
                <w:lang w:val="en-US"/>
              </w:rPr>
              <w:t>Copenhagen:</w:t>
            </w:r>
            <w:r w:rsidRPr="00D15646">
              <w:rPr>
                <w:rFonts w:cstheme="minorHAnsi"/>
                <w:i/>
                <w:sz w:val="17"/>
                <w:szCs w:val="17"/>
                <w:lang w:val="en-US"/>
              </w:rPr>
              <w:t xml:space="preserve"> </w:t>
            </w:r>
            <w:r w:rsidRPr="00D15646">
              <w:rPr>
                <w:i/>
                <w:sz w:val="17"/>
                <w:szCs w:val="17"/>
                <w:lang w:val="en-US"/>
              </w:rPr>
              <w:t>CPH 2025 lacks a clear concept and plan for how to involve citizens and consumers in achieving the goals.</w:t>
            </w:r>
          </w:p>
        </w:tc>
      </w:tr>
      <w:tr w:rsidR="00924D4A" w:rsidRPr="00D15646" w:rsidTr="00D15646">
        <w:tc>
          <w:tcPr>
            <w:tcW w:w="2977" w:type="dxa"/>
          </w:tcPr>
          <w:p w:rsidR="00924D4A" w:rsidRPr="00D15646" w:rsidRDefault="00924D4A" w:rsidP="00D15646">
            <w:pPr>
              <w:pStyle w:val="Paragrafoelenco"/>
              <w:numPr>
                <w:ilvl w:val="0"/>
                <w:numId w:val="23"/>
              </w:numPr>
              <w:ind w:left="318" w:hanging="283"/>
              <w:jc w:val="left"/>
              <w:rPr>
                <w:sz w:val="17"/>
                <w:szCs w:val="17"/>
                <w:lang w:val="en-US"/>
              </w:rPr>
            </w:pPr>
            <w:r w:rsidRPr="00D15646">
              <w:rPr>
                <w:sz w:val="17"/>
                <w:szCs w:val="17"/>
                <w:lang w:val="en-US"/>
              </w:rPr>
              <w:t>Does the plan ensure a coordinated action within the administration?</w:t>
            </w:r>
          </w:p>
        </w:tc>
        <w:tc>
          <w:tcPr>
            <w:tcW w:w="6203" w:type="dxa"/>
          </w:tcPr>
          <w:p w:rsidR="00924D4A" w:rsidRPr="00D15646" w:rsidRDefault="00924D4A" w:rsidP="00D15646">
            <w:pPr>
              <w:ind w:left="33"/>
              <w:rPr>
                <w:rFonts w:cstheme="minorHAnsi"/>
                <w:i/>
                <w:sz w:val="17"/>
                <w:szCs w:val="17"/>
                <w:lang w:val="en-US"/>
              </w:rPr>
            </w:pPr>
            <w:r w:rsidRPr="00D15646">
              <w:rPr>
                <w:rFonts w:cstheme="minorHAnsi"/>
                <w:b/>
                <w:i/>
                <w:sz w:val="17"/>
                <w:szCs w:val="17"/>
                <w:lang w:val="en-US"/>
              </w:rPr>
              <w:t>Hamburg:</w:t>
            </w:r>
            <w:r w:rsidRPr="00D15646">
              <w:rPr>
                <w:rFonts w:cstheme="minorHAnsi"/>
                <w:i/>
                <w:sz w:val="17"/>
                <w:szCs w:val="17"/>
                <w:lang w:val="en-US"/>
              </w:rPr>
              <w:t xml:space="preserve"> </w:t>
            </w:r>
            <w:r w:rsidRPr="00D15646">
              <w:rPr>
                <w:rFonts w:eastAsia="SimSun" w:cstheme="minorHAnsi"/>
                <w:i/>
                <w:sz w:val="17"/>
                <w:szCs w:val="17"/>
                <w:lang w:val="en-US"/>
              </w:rPr>
              <w:t xml:space="preserve">Climate action and energy policy is not only operated by the Ministry of Urban Development and Environment, but is equally integrated into the </w:t>
            </w:r>
            <w:proofErr w:type="spellStart"/>
            <w:r w:rsidRPr="00D15646">
              <w:rPr>
                <w:rFonts w:eastAsia="SimSun" w:cstheme="minorHAnsi"/>
                <w:i/>
                <w:sz w:val="17"/>
                <w:szCs w:val="17"/>
                <w:lang w:val="en-US"/>
              </w:rPr>
              <w:t>sectoral</w:t>
            </w:r>
            <w:proofErr w:type="spellEnd"/>
            <w:r w:rsidRPr="00D15646">
              <w:rPr>
                <w:rFonts w:eastAsia="SimSun" w:cstheme="minorHAnsi"/>
                <w:i/>
                <w:sz w:val="17"/>
                <w:szCs w:val="17"/>
                <w:lang w:val="en-US"/>
              </w:rPr>
              <w:t xml:space="preserve"> policies of the other Departments of the Free and Hanseatic City of Hamburg</w:t>
            </w:r>
            <w:r w:rsidR="00DF73BA" w:rsidRPr="00D15646">
              <w:rPr>
                <w:rFonts w:eastAsia="SimSun" w:cstheme="minorHAnsi"/>
                <w:i/>
                <w:sz w:val="17"/>
                <w:szCs w:val="17"/>
                <w:lang w:val="en-US"/>
              </w:rPr>
              <w:t>.</w:t>
            </w:r>
          </w:p>
        </w:tc>
      </w:tr>
      <w:tr w:rsidR="00924D4A" w:rsidRPr="00D15646" w:rsidTr="00D15646">
        <w:tc>
          <w:tcPr>
            <w:tcW w:w="2977" w:type="dxa"/>
          </w:tcPr>
          <w:p w:rsidR="00924D4A" w:rsidRPr="00D15646" w:rsidRDefault="00924D4A" w:rsidP="00D15646">
            <w:pPr>
              <w:pStyle w:val="Paragrafoelenco"/>
              <w:numPr>
                <w:ilvl w:val="0"/>
                <w:numId w:val="23"/>
              </w:numPr>
              <w:ind w:left="318" w:hanging="283"/>
              <w:jc w:val="left"/>
              <w:rPr>
                <w:sz w:val="17"/>
                <w:szCs w:val="17"/>
                <w:lang w:val="en-US"/>
              </w:rPr>
            </w:pPr>
            <w:r w:rsidRPr="00D15646">
              <w:rPr>
                <w:sz w:val="17"/>
                <w:szCs w:val="17"/>
                <w:lang w:val="en-US"/>
              </w:rPr>
              <w:t>How well is the plan integrated in and secured by medium-term budget plans?</w:t>
            </w:r>
          </w:p>
        </w:tc>
        <w:tc>
          <w:tcPr>
            <w:tcW w:w="6203" w:type="dxa"/>
          </w:tcPr>
          <w:p w:rsidR="00924D4A" w:rsidRPr="00D15646" w:rsidRDefault="00924D4A" w:rsidP="00D15646">
            <w:pPr>
              <w:ind w:left="33"/>
              <w:rPr>
                <w:i/>
                <w:sz w:val="17"/>
                <w:szCs w:val="17"/>
                <w:lang w:val="en-US"/>
              </w:rPr>
            </w:pPr>
            <w:r w:rsidRPr="00D15646">
              <w:rPr>
                <w:b/>
                <w:i/>
                <w:sz w:val="17"/>
                <w:szCs w:val="17"/>
                <w:lang w:val="en-US"/>
              </w:rPr>
              <w:t>Amsterdam:</w:t>
            </w:r>
            <w:r w:rsidRPr="00D15646">
              <w:rPr>
                <w:i/>
                <w:sz w:val="17"/>
                <w:szCs w:val="17"/>
                <w:lang w:val="en-US"/>
              </w:rPr>
              <w:t xml:space="preserve"> The program on energy is budgeted and financially secured for 4 years, with a certain open financing on recurring influence of the politics (estimation 40% is open)</w:t>
            </w:r>
            <w:r w:rsidR="00DF73BA" w:rsidRPr="00D15646">
              <w:rPr>
                <w:i/>
                <w:sz w:val="17"/>
                <w:szCs w:val="17"/>
                <w:lang w:val="en-US"/>
              </w:rPr>
              <w:t>.</w:t>
            </w:r>
          </w:p>
        </w:tc>
      </w:tr>
      <w:tr w:rsidR="00924D4A" w:rsidRPr="00D15646" w:rsidTr="00D15646">
        <w:tc>
          <w:tcPr>
            <w:tcW w:w="2977" w:type="dxa"/>
          </w:tcPr>
          <w:p w:rsidR="00924D4A" w:rsidRPr="00D15646" w:rsidRDefault="00924D4A" w:rsidP="00D15646">
            <w:pPr>
              <w:pStyle w:val="Paragrafoelenco"/>
              <w:numPr>
                <w:ilvl w:val="0"/>
                <w:numId w:val="23"/>
              </w:numPr>
              <w:ind w:left="318" w:hanging="283"/>
              <w:jc w:val="left"/>
              <w:rPr>
                <w:sz w:val="17"/>
                <w:szCs w:val="17"/>
                <w:lang w:val="en-US"/>
              </w:rPr>
            </w:pPr>
            <w:r w:rsidRPr="00D15646">
              <w:rPr>
                <w:sz w:val="17"/>
                <w:szCs w:val="17"/>
                <w:lang w:val="en-US"/>
              </w:rPr>
              <w:t xml:space="preserve">Which energy themes are included in the city concept? Please, specify and list the energy themes. </w:t>
            </w:r>
          </w:p>
        </w:tc>
        <w:tc>
          <w:tcPr>
            <w:tcW w:w="6203" w:type="dxa"/>
          </w:tcPr>
          <w:p w:rsidR="00924D4A" w:rsidRPr="00D15646" w:rsidRDefault="00924D4A" w:rsidP="00D15646">
            <w:pPr>
              <w:ind w:left="33"/>
              <w:rPr>
                <w:sz w:val="17"/>
                <w:szCs w:val="17"/>
                <w:lang w:val="en-US"/>
              </w:rPr>
            </w:pPr>
          </w:p>
        </w:tc>
      </w:tr>
    </w:tbl>
    <w:p w:rsidR="00614CBD" w:rsidRDefault="00614CBD" w:rsidP="00614CBD">
      <w:pPr>
        <w:pStyle w:val="Titolo4"/>
        <w:rPr>
          <w:lang w:val="en-US"/>
        </w:rPr>
      </w:pPr>
      <w:r>
        <w:rPr>
          <w:lang w:val="en-US"/>
        </w:rPr>
        <w:t>LIST OF KEY PERFOMANCE INDICATORS (KPI</w:t>
      </w:r>
      <w:r w:rsidR="00E87C11">
        <w:rPr>
          <w:lang w:val="en-US"/>
        </w:rPr>
        <w:t>s</w:t>
      </w:r>
      <w:r>
        <w:rPr>
          <w:lang w:val="en-US"/>
        </w:rPr>
        <w:t>)</w:t>
      </w:r>
    </w:p>
    <w:p w:rsidR="00614CBD" w:rsidRDefault="00614CBD" w:rsidP="00614CBD">
      <w:pPr>
        <w:rPr>
          <w:lang w:val="en-US" w:eastAsia="de-DE"/>
        </w:rPr>
      </w:pPr>
      <w:r w:rsidRPr="005B53FF">
        <w:rPr>
          <w:lang w:val="en-US" w:eastAsia="de-DE"/>
        </w:rPr>
        <w:t>Parameters or metrics</w:t>
      </w:r>
      <w:r w:rsidR="00276C0D">
        <w:rPr>
          <w:lang w:val="en-US" w:eastAsia="de-DE"/>
        </w:rPr>
        <w:t>, so called Key Performance Indicators (KPIs)</w:t>
      </w:r>
      <w:r w:rsidRPr="005B53FF">
        <w:rPr>
          <w:lang w:val="en-US" w:eastAsia="de-DE"/>
        </w:rPr>
        <w:t xml:space="preserve"> are needed </w:t>
      </w:r>
      <w:r w:rsidR="00276C0D">
        <w:rPr>
          <w:lang w:val="en-US" w:eastAsia="de-DE"/>
        </w:rPr>
        <w:t>to enable</w:t>
      </w:r>
      <w:r w:rsidRPr="005B53FF">
        <w:rPr>
          <w:lang w:val="en-US" w:eastAsia="de-DE"/>
        </w:rPr>
        <w:t xml:space="preserve"> a city </w:t>
      </w:r>
      <w:r w:rsidR="00276C0D">
        <w:rPr>
          <w:lang w:val="en-US" w:eastAsia="de-DE"/>
        </w:rPr>
        <w:t>to</w:t>
      </w:r>
      <w:r w:rsidRPr="005B53FF">
        <w:rPr>
          <w:lang w:val="en-US" w:eastAsia="de-DE"/>
        </w:rPr>
        <w:t xml:space="preserve"> monitor its progress towards becoming a Sma</w:t>
      </w:r>
      <w:r w:rsidR="00276C0D">
        <w:rPr>
          <w:lang w:val="en-US" w:eastAsia="de-DE"/>
        </w:rPr>
        <w:t>rt Energy City</w:t>
      </w:r>
      <w:r w:rsidRPr="005B53FF">
        <w:rPr>
          <w:lang w:val="en-US" w:eastAsia="de-DE"/>
        </w:rPr>
        <w:t xml:space="preserve">. </w:t>
      </w:r>
      <w:r w:rsidR="00107321">
        <w:rPr>
          <w:lang w:val="en-US" w:eastAsia="de-DE"/>
        </w:rPr>
        <w:t>During the</w:t>
      </w:r>
      <w:r w:rsidRPr="005B53FF">
        <w:rPr>
          <w:lang w:val="en-US" w:eastAsia="de-DE"/>
        </w:rPr>
        <w:t xml:space="preserve"> TRANSFORM project two sets of KPIs to describe a city’s level of ‘smartness’</w:t>
      </w:r>
      <w:r w:rsidR="00107321">
        <w:rPr>
          <w:lang w:val="en-US" w:eastAsia="de-DE"/>
        </w:rPr>
        <w:t xml:space="preserve"> have been established</w:t>
      </w:r>
      <w:r w:rsidRPr="005B53FF">
        <w:rPr>
          <w:lang w:val="en-US" w:eastAsia="de-DE"/>
        </w:rPr>
        <w:t>.</w:t>
      </w:r>
      <w:r>
        <w:rPr>
          <w:lang w:val="en-US" w:eastAsia="de-DE"/>
        </w:rPr>
        <w:t xml:space="preserve"> T</w:t>
      </w:r>
      <w:r w:rsidRPr="005B53FF">
        <w:rPr>
          <w:lang w:val="en-US" w:eastAsia="de-DE"/>
        </w:rPr>
        <w:t>he ‘hard’ KPIs evaluate the actual situation with respect to energy performance, measured by consumption and activities.</w:t>
      </w:r>
      <w:r>
        <w:rPr>
          <w:lang w:val="en-US" w:eastAsia="de-DE"/>
        </w:rPr>
        <w:t xml:space="preserve"> Th</w:t>
      </w:r>
      <w:r w:rsidR="00107321">
        <w:rPr>
          <w:lang w:val="en-US" w:eastAsia="de-DE"/>
        </w:rPr>
        <w:t xml:space="preserve">ese ‘hard’ KPIs correlate strongly to </w:t>
      </w:r>
      <w:r>
        <w:rPr>
          <w:lang w:val="en-US" w:eastAsia="de-DE"/>
        </w:rPr>
        <w:t xml:space="preserve">the </w:t>
      </w:r>
      <w:r w:rsidR="00107321">
        <w:rPr>
          <w:lang w:val="en-US" w:eastAsia="de-DE"/>
        </w:rPr>
        <w:t>B</w:t>
      </w:r>
      <w:r>
        <w:rPr>
          <w:lang w:val="en-US" w:eastAsia="de-DE"/>
        </w:rPr>
        <w:t xml:space="preserve">aseline </w:t>
      </w:r>
      <w:r w:rsidR="00107321">
        <w:rPr>
          <w:lang w:val="en-US" w:eastAsia="de-DE"/>
        </w:rPr>
        <w:t>A</w:t>
      </w:r>
      <w:r>
        <w:rPr>
          <w:lang w:val="en-US" w:eastAsia="de-DE"/>
        </w:rPr>
        <w:t>nalysis, cf. above and focus on questions within six sectors: Energy, Waste, Water, Transport, Buildings and ICT</w:t>
      </w:r>
      <w:r w:rsidRPr="005B53FF">
        <w:rPr>
          <w:lang w:val="en-US" w:eastAsia="de-DE"/>
        </w:rPr>
        <w:t>.</w:t>
      </w:r>
      <w:r>
        <w:rPr>
          <w:lang w:val="en-US" w:eastAsia="de-DE"/>
        </w:rPr>
        <w:t xml:space="preserve"> </w:t>
      </w:r>
      <w:r w:rsidRPr="005B53FF">
        <w:rPr>
          <w:lang w:val="en-US" w:eastAsia="de-DE"/>
        </w:rPr>
        <w:t>The ‘soft’ KPIs focus on the actual situation on a policy scale</w:t>
      </w:r>
      <w:r w:rsidR="00385AE0">
        <w:rPr>
          <w:lang w:val="en-US" w:eastAsia="de-DE"/>
        </w:rPr>
        <w:t xml:space="preserve"> and are</w:t>
      </w:r>
      <w:r w:rsidRPr="005B53FF">
        <w:rPr>
          <w:lang w:val="en-US" w:eastAsia="de-DE"/>
        </w:rPr>
        <w:t xml:space="preserve"> measured by policies, strategies and visions</w:t>
      </w:r>
      <w:r>
        <w:rPr>
          <w:lang w:val="en-US" w:eastAsia="de-DE"/>
        </w:rPr>
        <w:t>. The</w:t>
      </w:r>
      <w:r w:rsidRPr="005B53FF">
        <w:rPr>
          <w:lang w:val="en-US" w:eastAsia="de-DE"/>
        </w:rPr>
        <w:t xml:space="preserve"> list</w:t>
      </w:r>
      <w:r>
        <w:rPr>
          <w:lang w:val="en-US" w:eastAsia="de-DE"/>
        </w:rPr>
        <w:t xml:space="preserve"> of the ‘soft’ KPI’s</w:t>
      </w:r>
      <w:r w:rsidRPr="005B53FF">
        <w:rPr>
          <w:lang w:val="en-US" w:eastAsia="de-DE"/>
        </w:rPr>
        <w:t xml:space="preserve"> including more detailed information can be found in</w:t>
      </w:r>
      <w:r>
        <w:rPr>
          <w:lang w:val="en-US" w:eastAsia="de-DE"/>
        </w:rPr>
        <w:t xml:space="preserve"> </w:t>
      </w:r>
      <w:r w:rsidR="00E87C11" w:rsidRPr="0069774E">
        <w:rPr>
          <w:i/>
          <w:lang w:val="en-US"/>
        </w:rPr>
        <w:t xml:space="preserve">Annex </w:t>
      </w:r>
      <w:r w:rsidR="0069774E" w:rsidRPr="0069774E">
        <w:rPr>
          <w:i/>
          <w:lang w:val="en-US"/>
        </w:rPr>
        <w:t>5</w:t>
      </w:r>
      <w:r w:rsidR="00E87C11" w:rsidRPr="0069774E">
        <w:rPr>
          <w:i/>
          <w:lang w:val="en-US"/>
        </w:rPr>
        <w:t>: List of Key Performance Indicators</w:t>
      </w:r>
      <w:r w:rsidRPr="005B53FF">
        <w:rPr>
          <w:lang w:val="en-US" w:eastAsia="de-DE"/>
        </w:rPr>
        <w:t>.</w:t>
      </w:r>
      <w:r w:rsidR="00385AE0" w:rsidRPr="00385AE0">
        <w:rPr>
          <w:lang w:val="en-US" w:eastAsia="de-DE"/>
        </w:rPr>
        <w:t xml:space="preserve"> </w:t>
      </w:r>
      <w:r w:rsidR="00385AE0">
        <w:rPr>
          <w:lang w:val="en-US" w:eastAsia="de-DE"/>
        </w:rPr>
        <w:t xml:space="preserve">Only the combination of </w:t>
      </w:r>
      <w:r w:rsidR="00385AE0" w:rsidRPr="005B53FF">
        <w:rPr>
          <w:lang w:val="en-US" w:eastAsia="de-DE"/>
        </w:rPr>
        <w:t>‘hard’</w:t>
      </w:r>
      <w:r w:rsidR="00385AE0">
        <w:rPr>
          <w:lang w:val="en-US" w:eastAsia="de-DE"/>
        </w:rPr>
        <w:t xml:space="preserve"> and </w:t>
      </w:r>
      <w:r w:rsidR="00385AE0" w:rsidRPr="005B53FF">
        <w:rPr>
          <w:lang w:val="en-US" w:eastAsia="de-DE"/>
        </w:rPr>
        <w:t>‘soft’ KPIs</w:t>
      </w:r>
      <w:r w:rsidR="00385AE0">
        <w:rPr>
          <w:lang w:val="en-US" w:eastAsia="de-DE"/>
        </w:rPr>
        <w:t xml:space="preserve"> together reflects the current status of cities appropriately.</w:t>
      </w:r>
    </w:p>
    <w:p w:rsidR="00614CBD" w:rsidRDefault="00614CBD" w:rsidP="00614CBD">
      <w:pPr>
        <w:pStyle w:val="Titolo4"/>
        <w:rPr>
          <w:lang w:val="en-US" w:eastAsia="de-DE"/>
        </w:rPr>
      </w:pPr>
      <w:r>
        <w:rPr>
          <w:lang w:val="en-US" w:eastAsia="de-DE"/>
        </w:rPr>
        <w:t>STAKEHOLDER MAPPING AND MANAGEMENT</w:t>
      </w:r>
    </w:p>
    <w:p w:rsidR="00D84D65" w:rsidRPr="00E87C11" w:rsidRDefault="00614CBD" w:rsidP="00614CBD">
      <w:pPr>
        <w:rPr>
          <w:lang w:val="en-US"/>
        </w:rPr>
      </w:pPr>
      <w:r w:rsidRPr="00E87C11">
        <w:rPr>
          <w:lang w:val="en-US"/>
        </w:rPr>
        <w:t>An analysis of the stakeholder structure in the city, a so called stakeholder mapping, provides the necessary knowledge about stakeholders related to targets and the vision of Transformation as well as their interrelation and dependencies.</w:t>
      </w:r>
      <w:r w:rsidR="00D84D65" w:rsidRPr="00E87C11">
        <w:rPr>
          <w:lang w:val="en-US" w:eastAsia="de-DE"/>
        </w:rPr>
        <w:t xml:space="preserve"> Stakeholder mapping represents the human-actor side of a given urban setting. The aim of this task is to depict important interdependencies and interactions, rooted in the local development dynamics in order to better understand the existing gaps and to activate the unused potentials. </w:t>
      </w:r>
      <w:r w:rsidRPr="00E87C11">
        <w:rPr>
          <w:lang w:val="en-US"/>
        </w:rPr>
        <w:t>Once an overview of the stakeholder structure is created and kept up-to-date the address and management of relevant key players is a simple task. In this way stakeholders can be involved in projects and decision-making processes at an early stage, and throughout the process.</w:t>
      </w:r>
    </w:p>
    <w:p w:rsidR="00385AE0" w:rsidRDefault="00614CBD" w:rsidP="00385AE0">
      <w:pPr>
        <w:rPr>
          <w:lang w:val="en-US"/>
        </w:rPr>
      </w:pPr>
      <w:r w:rsidRPr="00E87C11">
        <w:rPr>
          <w:lang w:val="en-US"/>
        </w:rPr>
        <w:t xml:space="preserve">More information can be found in </w:t>
      </w:r>
      <w:r w:rsidR="00E87C11" w:rsidRPr="0069774E">
        <w:rPr>
          <w:i/>
          <w:lang w:val="en-US"/>
        </w:rPr>
        <w:t xml:space="preserve">Annex </w:t>
      </w:r>
      <w:r w:rsidR="0069774E" w:rsidRPr="0069774E">
        <w:rPr>
          <w:i/>
          <w:lang w:val="en-US"/>
        </w:rPr>
        <w:t>6</w:t>
      </w:r>
      <w:r w:rsidR="00E87C11" w:rsidRPr="0069774E">
        <w:rPr>
          <w:i/>
          <w:lang w:val="en-US"/>
        </w:rPr>
        <w:t>: Stakeholder Mapping</w:t>
      </w:r>
      <w:r w:rsidRPr="00E87C11">
        <w:rPr>
          <w:lang w:val="en-US"/>
        </w:rPr>
        <w:t>.</w:t>
      </w:r>
    </w:p>
    <w:p w:rsidR="00803C04" w:rsidRDefault="00803C04" w:rsidP="00385AE0">
      <w:pPr>
        <w:pStyle w:val="Nessunaspaziatura"/>
      </w:pPr>
    </w:p>
    <w:p w:rsidR="00803C04" w:rsidRPr="00803C04" w:rsidRDefault="00803C04" w:rsidP="00803C04">
      <w:pPr>
        <w:rPr>
          <w:lang w:val="en-US"/>
        </w:rPr>
        <w:sectPr w:rsidR="00803C04" w:rsidRPr="00803C04" w:rsidSect="00AB57D2">
          <w:pgSz w:w="11906" w:h="16838"/>
          <w:pgMar w:top="1417" w:right="991" w:bottom="1134" w:left="1417" w:header="568" w:footer="708" w:gutter="0"/>
          <w:cols w:space="708"/>
          <w:docGrid w:linePitch="360"/>
        </w:sectPr>
      </w:pPr>
    </w:p>
    <w:p w:rsidR="008B370E" w:rsidRPr="00614CBD" w:rsidRDefault="008B370E" w:rsidP="00C8079C">
      <w:pPr>
        <w:pStyle w:val="Titolo3"/>
        <w:numPr>
          <w:ilvl w:val="0"/>
          <w:numId w:val="6"/>
        </w:numPr>
        <w:jc w:val="left"/>
        <w:rPr>
          <w:lang w:val="en-US"/>
        </w:rPr>
      </w:pPr>
      <w:bookmarkStart w:id="10" w:name="_Toc414459900"/>
      <w:r>
        <w:rPr>
          <w:lang w:val="en-US"/>
        </w:rPr>
        <w:t>FIND FOCUS POINTS TO IMPROVE DEVELOP</w:t>
      </w:r>
      <w:r w:rsidR="00EC34B5">
        <w:rPr>
          <w:lang w:val="en-US"/>
        </w:rPr>
        <w:t>M</w:t>
      </w:r>
      <w:r>
        <w:rPr>
          <w:lang w:val="en-US"/>
        </w:rPr>
        <w:t>ENT TOWARDS TRANSFORM</w:t>
      </w:r>
      <w:r w:rsidR="00431AB8">
        <w:rPr>
          <w:lang w:val="en-US"/>
        </w:rPr>
        <w:t>ATION STRATEGY</w:t>
      </w:r>
      <w:bookmarkEnd w:id="10"/>
    </w:p>
    <w:p w:rsidR="00885449" w:rsidRDefault="00885449" w:rsidP="00885449">
      <w:pPr>
        <w:spacing w:after="0"/>
        <w:rPr>
          <w:lang w:val="en-US"/>
        </w:rPr>
      </w:pPr>
    </w:p>
    <w:p w:rsidR="00A03B3C" w:rsidRDefault="00613B03" w:rsidP="00140E85">
      <w:pPr>
        <w:pStyle w:val="Nessunaspaziatura"/>
        <w:jc w:val="both"/>
        <w:rPr>
          <w:lang w:val="en-US"/>
        </w:rPr>
      </w:pPr>
      <w:r w:rsidRPr="00850229">
        <w:rPr>
          <w:lang w:val="en-US"/>
        </w:rPr>
        <w:t xml:space="preserve">To improve the development towards a Transformation Strategy it is essential to set priorities based on the results achieved in Step 2. </w:t>
      </w:r>
      <w:r w:rsidR="00A03B3C">
        <w:rPr>
          <w:lang w:val="en-US"/>
        </w:rPr>
        <w:t xml:space="preserve">Therefore we need a </w:t>
      </w:r>
      <w:r w:rsidR="00A03B3C" w:rsidRPr="00371D86">
        <w:rPr>
          <w:b/>
          <w:lang w:val="en-US"/>
        </w:rPr>
        <w:t>3</w:t>
      </w:r>
      <w:r w:rsidR="00A03B3C" w:rsidRPr="00371D86">
        <w:rPr>
          <w:b/>
          <w:vertAlign w:val="superscript"/>
          <w:lang w:val="en-US"/>
        </w:rPr>
        <w:t>rd</w:t>
      </w:r>
      <w:r w:rsidR="00A03B3C" w:rsidRPr="00371D86">
        <w:rPr>
          <w:b/>
          <w:lang w:val="en-US"/>
        </w:rPr>
        <w:t xml:space="preserve"> </w:t>
      </w:r>
      <w:r w:rsidR="00140E85">
        <w:rPr>
          <w:b/>
          <w:lang w:val="en-US"/>
        </w:rPr>
        <w:t>A</w:t>
      </w:r>
      <w:r w:rsidR="00A03B3C" w:rsidRPr="00371D86">
        <w:rPr>
          <w:b/>
          <w:lang w:val="en-US"/>
        </w:rPr>
        <w:t>pproach</w:t>
      </w:r>
      <w:r w:rsidR="00A03B3C">
        <w:rPr>
          <w:lang w:val="en-US"/>
        </w:rPr>
        <w:t xml:space="preserve"> of modeling and illustrating the Transformation: a </w:t>
      </w:r>
      <w:r w:rsidR="00A03B3C" w:rsidRPr="00371D86">
        <w:rPr>
          <w:b/>
          <w:lang w:val="en-US"/>
        </w:rPr>
        <w:t>synthesis of Step 1 and 2</w:t>
      </w:r>
      <w:r w:rsidR="00A03B3C">
        <w:rPr>
          <w:lang w:val="en-US"/>
        </w:rPr>
        <w:t xml:space="preserve"> which is previously</w:t>
      </w:r>
      <w:r w:rsidR="00140E85">
        <w:rPr>
          <w:lang w:val="en-US"/>
        </w:rPr>
        <w:t xml:space="preserve"> also shown in the</w:t>
      </w:r>
      <w:r w:rsidR="00A03B3C">
        <w:rPr>
          <w:lang w:val="en-US"/>
        </w:rPr>
        <w:t xml:space="preserve"> “Introduction” (</w:t>
      </w:r>
      <w:r w:rsidR="00140E85">
        <w:rPr>
          <w:lang w:val="en-US"/>
        </w:rPr>
        <w:t xml:space="preserve">see </w:t>
      </w:r>
      <w:r w:rsidR="00A03B3C">
        <w:rPr>
          <w:lang w:val="en-US"/>
        </w:rPr>
        <w:t>Fig</w:t>
      </w:r>
      <w:r w:rsidR="00140E85">
        <w:rPr>
          <w:lang w:val="en-US"/>
        </w:rPr>
        <w:t>ure 1</w:t>
      </w:r>
      <w:r w:rsidR="00A03B3C">
        <w:rPr>
          <w:lang w:val="en-US"/>
        </w:rPr>
        <w:t>).</w:t>
      </w:r>
    </w:p>
    <w:p w:rsidR="00A03B3C" w:rsidRDefault="00A03B3C" w:rsidP="00A03B3C">
      <w:pPr>
        <w:pStyle w:val="Nessunaspaziatura"/>
        <w:rPr>
          <w:lang w:val="en-US"/>
        </w:rPr>
      </w:pPr>
      <w:r>
        <w:rPr>
          <w:noProof/>
          <w:lang w:val="it-IT" w:eastAsia="it-IT"/>
        </w:rPr>
        <w:drawing>
          <wp:inline distT="0" distB="0" distL="0" distR="0">
            <wp:extent cx="5036024" cy="3047446"/>
            <wp:effectExtent l="0" t="0" r="0" b="0"/>
            <wp:docPr id="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047" cy="3050486"/>
                    </a:xfrm>
                    <a:prstGeom prst="rect">
                      <a:avLst/>
                    </a:prstGeom>
                    <a:noFill/>
                  </pic:spPr>
                </pic:pic>
              </a:graphicData>
            </a:graphic>
          </wp:inline>
        </w:drawing>
      </w:r>
    </w:p>
    <w:p w:rsidR="00365266" w:rsidRPr="00A03B3C" w:rsidRDefault="00140E85" w:rsidP="00A03B3C">
      <w:pPr>
        <w:spacing w:after="0"/>
        <w:rPr>
          <w:sz w:val="18"/>
          <w:lang w:val="en-US"/>
        </w:rPr>
      </w:pPr>
      <w:r w:rsidRPr="003D59EF">
        <w:rPr>
          <w:sz w:val="18"/>
          <w:lang w:val="en-US"/>
        </w:rPr>
        <w:t>Figure 1 (b)</w:t>
      </w:r>
      <w:r w:rsidR="00A03B3C" w:rsidRPr="003D59EF">
        <w:rPr>
          <w:sz w:val="18"/>
          <w:lang w:val="en-US"/>
        </w:rPr>
        <w:t>:</w:t>
      </w:r>
      <w:r w:rsidR="00A03B3C" w:rsidRPr="00A03B3C">
        <w:rPr>
          <w:sz w:val="18"/>
          <w:lang w:val="en-US"/>
        </w:rPr>
        <w:t xml:space="preserve"> Basic components of Transformation Management and Transformation Path towards long-term goals and vision.</w:t>
      </w:r>
    </w:p>
    <w:p w:rsidR="00365266" w:rsidRDefault="00365266" w:rsidP="00613B03">
      <w:pPr>
        <w:spacing w:after="0"/>
        <w:rPr>
          <w:lang w:val="en-US"/>
        </w:rPr>
      </w:pPr>
    </w:p>
    <w:p w:rsidR="00613B03" w:rsidRPr="00850229" w:rsidRDefault="00613B03" w:rsidP="00613B03">
      <w:pPr>
        <w:spacing w:after="0"/>
        <w:rPr>
          <w:lang w:val="en-US"/>
        </w:rPr>
      </w:pPr>
      <w:r w:rsidRPr="00850229">
        <w:rPr>
          <w:lang w:val="en-US"/>
        </w:rPr>
        <w:t xml:space="preserve">For the progress of the Transformation Path as depicted in </w:t>
      </w:r>
      <w:r w:rsidR="00140E85">
        <w:rPr>
          <w:lang w:val="en-US"/>
        </w:rPr>
        <w:t>this figure</w:t>
      </w:r>
      <w:r w:rsidRPr="00850229">
        <w:rPr>
          <w:lang w:val="en-US"/>
        </w:rPr>
        <w:t xml:space="preserve"> it is essential to focus on those crucial challenges which enable significant advancements towards the city’s targets. These focus points can be identified and defined by setting criteria for prioritization. </w:t>
      </w:r>
    </w:p>
    <w:p w:rsidR="00885449" w:rsidRPr="00850229" w:rsidRDefault="00613B03" w:rsidP="00885449">
      <w:pPr>
        <w:spacing w:after="0"/>
        <w:rPr>
          <w:lang w:val="en-US"/>
        </w:rPr>
      </w:pPr>
      <w:r w:rsidRPr="00850229">
        <w:rPr>
          <w:lang w:val="en-US"/>
        </w:rPr>
        <w:t xml:space="preserve">The amount of advancements towards the targets of a city depends on the impact of a certain measure and on the ability of the city to implement it, as illustrated in </w:t>
      </w:r>
      <w:r w:rsidRPr="003D59EF">
        <w:rPr>
          <w:lang w:val="en-US"/>
        </w:rPr>
        <w:t xml:space="preserve">Figure </w:t>
      </w:r>
      <w:r w:rsidR="00A428C9" w:rsidRPr="003D59EF">
        <w:rPr>
          <w:lang w:val="en-US"/>
        </w:rPr>
        <w:t>6</w:t>
      </w:r>
      <w:r w:rsidRPr="003D59EF">
        <w:rPr>
          <w:lang w:val="en-US"/>
        </w:rPr>
        <w:t xml:space="preserve">. Figure </w:t>
      </w:r>
      <w:r w:rsidR="00A428C9" w:rsidRPr="003D59EF">
        <w:rPr>
          <w:lang w:val="en-US"/>
        </w:rPr>
        <w:t>6</w:t>
      </w:r>
      <w:r w:rsidRPr="003D59EF">
        <w:rPr>
          <w:lang w:val="en-US"/>
        </w:rPr>
        <w:t xml:space="preserve"> divides</w:t>
      </w:r>
      <w:r w:rsidRPr="00850229">
        <w:rPr>
          <w:lang w:val="en-US"/>
        </w:rPr>
        <w:t xml:space="preserve"> a set of measures towards the city’s targets into four different sectors.  The fa</w:t>
      </w:r>
      <w:r w:rsidR="0043022B">
        <w:rPr>
          <w:lang w:val="en-US"/>
        </w:rPr>
        <w:t>stest visibility of results and</w:t>
      </w:r>
      <w:r w:rsidRPr="00850229">
        <w:rPr>
          <w:lang w:val="en-US"/>
        </w:rPr>
        <w:t xml:space="preserve"> progress can be achieved by measures which can be implemented with relatively low effort. The ability to implement these measures is high. Some of thes</w:t>
      </w:r>
      <w:r w:rsidR="0043022B">
        <w:rPr>
          <w:lang w:val="en-US"/>
        </w:rPr>
        <w:t>e measures have a high positive</w:t>
      </w:r>
      <w:r w:rsidRPr="00850229">
        <w:rPr>
          <w:lang w:val="en-US"/>
        </w:rPr>
        <w:t xml:space="preserve"> impact on the energy targets of a city, they</w:t>
      </w:r>
      <w:r w:rsidR="0043022B">
        <w:rPr>
          <w:lang w:val="en-US"/>
        </w:rPr>
        <w:t xml:space="preserve"> are </w:t>
      </w:r>
      <w:r w:rsidR="00FE5F8F">
        <w:rPr>
          <w:lang w:val="en-US"/>
        </w:rPr>
        <w:t>situated</w:t>
      </w:r>
      <w:r w:rsidR="0043022B">
        <w:rPr>
          <w:lang w:val="en-US"/>
        </w:rPr>
        <w:t xml:space="preserve"> in the sector of</w:t>
      </w:r>
      <w:r w:rsidRPr="00850229">
        <w:rPr>
          <w:lang w:val="en-US"/>
        </w:rPr>
        <w:t xml:space="preserve"> so called “No Brainers”, others have low impact, so called “Low hanging fruits”. “No Brainers” are a good starting point </w:t>
      </w:r>
      <w:r w:rsidR="00FE5F8F">
        <w:rPr>
          <w:lang w:val="en-US"/>
        </w:rPr>
        <w:t xml:space="preserve">for </w:t>
      </w:r>
      <w:r w:rsidRPr="00850229">
        <w:rPr>
          <w:lang w:val="en-US"/>
        </w:rPr>
        <w:t xml:space="preserve">Smart City Activities. Nevertheless, the other sectors may not be neglected to reap the full potential of transformation for a city. Especially </w:t>
      </w:r>
      <w:r w:rsidR="00FE5F8F">
        <w:rPr>
          <w:lang w:val="en-US"/>
        </w:rPr>
        <w:t xml:space="preserve">demanding are </w:t>
      </w:r>
      <w:r w:rsidR="00FE5F8F" w:rsidRPr="00850229">
        <w:rPr>
          <w:lang w:val="en-US"/>
        </w:rPr>
        <w:t xml:space="preserve">measures </w:t>
      </w:r>
      <w:r w:rsidR="00FE5F8F">
        <w:rPr>
          <w:lang w:val="en-US"/>
        </w:rPr>
        <w:t>with</w:t>
      </w:r>
      <w:r w:rsidR="00FE5F8F" w:rsidRPr="00850229">
        <w:rPr>
          <w:lang w:val="en-US"/>
        </w:rPr>
        <w:t xml:space="preserve"> a high impact</w:t>
      </w:r>
      <w:r w:rsidRPr="00850229">
        <w:rPr>
          <w:lang w:val="en-US"/>
        </w:rPr>
        <w:t>, but the ability to implement is low. To address these measures</w:t>
      </w:r>
      <w:r w:rsidR="00FE5F8F">
        <w:rPr>
          <w:lang w:val="en-US"/>
        </w:rPr>
        <w:t xml:space="preserve"> it</w:t>
      </w:r>
      <w:r w:rsidRPr="00850229">
        <w:rPr>
          <w:lang w:val="en-US"/>
        </w:rPr>
        <w:t xml:space="preserve"> usually requires a significant effort in building ability and transformation of the city. These measures drive a Transformation Agenda. They have been the focus of the TRANSFORM cities. </w:t>
      </w:r>
    </w:p>
    <w:p w:rsidR="00613B03" w:rsidRPr="00850229" w:rsidRDefault="00613B03" w:rsidP="00613B03">
      <w:pPr>
        <w:spacing w:before="240"/>
        <w:rPr>
          <w:lang w:val="en-US"/>
        </w:rPr>
      </w:pPr>
      <w:r w:rsidRPr="00850229">
        <w:rPr>
          <w:lang w:val="en-US"/>
        </w:rPr>
        <w:t>To define the framework of themes, measures, impact and ability to implement and to be able to press ahead with processes for improvement through commitments, strategies and synergy effects, it is useful for cities to tap into the expert knowledge and experience of relevant stakeholders and the civil society. The involvement of relevant stakeholders and the analysis of their potential influence and interests are</w:t>
      </w:r>
      <w:r w:rsidR="0043022B">
        <w:rPr>
          <w:lang w:val="en-US"/>
        </w:rPr>
        <w:t xml:space="preserve"> of particular importance. They</w:t>
      </w:r>
      <w:r w:rsidRPr="00850229">
        <w:rPr>
          <w:lang w:val="en-US"/>
        </w:rPr>
        <w:t xml:space="preserve"> enhance the validity and robustness of the chosen focus points in Step 3. </w:t>
      </w:r>
      <w:r w:rsidRPr="00850229">
        <w:rPr>
          <w:b/>
          <w:lang w:val="en-US"/>
        </w:rPr>
        <w:t>Intake Workshops</w:t>
      </w:r>
      <w:r w:rsidR="00FE5F8F">
        <w:rPr>
          <w:b/>
          <w:lang w:val="en-US"/>
        </w:rPr>
        <w:t>,</w:t>
      </w:r>
      <w:r w:rsidRPr="00850229">
        <w:rPr>
          <w:b/>
          <w:lang w:val="en-US"/>
        </w:rPr>
        <w:t xml:space="preserve"> </w:t>
      </w:r>
      <w:r w:rsidRPr="00850229">
        <w:rPr>
          <w:lang w:val="en-US"/>
        </w:rPr>
        <w:t>as they were organized in the cities during the TRANSFORM project</w:t>
      </w:r>
      <w:r w:rsidR="00FE5F8F">
        <w:rPr>
          <w:lang w:val="en-US"/>
        </w:rPr>
        <w:t>,</w:t>
      </w:r>
      <w:r w:rsidRPr="00850229">
        <w:rPr>
          <w:lang w:val="en-US"/>
        </w:rPr>
        <w:t xml:space="preserve"> can be recommended as a means to start. These </w:t>
      </w:r>
      <w:r w:rsidR="00A428C9">
        <w:rPr>
          <w:lang w:val="en-US"/>
        </w:rPr>
        <w:t>I</w:t>
      </w:r>
      <w:r w:rsidRPr="00850229">
        <w:rPr>
          <w:lang w:val="en-US"/>
        </w:rPr>
        <w:t xml:space="preserve">ntake </w:t>
      </w:r>
      <w:r w:rsidR="00A428C9">
        <w:rPr>
          <w:lang w:val="en-US"/>
        </w:rPr>
        <w:t>W</w:t>
      </w:r>
      <w:r w:rsidRPr="00850229">
        <w:rPr>
          <w:lang w:val="en-US"/>
        </w:rPr>
        <w:t xml:space="preserve">orkshops have an important function in the Transformation Process as an input tool for ideas, proposals, targets and involvement. Experts who have already been identified as decisive players via the </w:t>
      </w:r>
      <w:r w:rsidR="00FE5F8F">
        <w:rPr>
          <w:lang w:val="en-US"/>
        </w:rPr>
        <w:t>S</w:t>
      </w:r>
      <w:r w:rsidRPr="00850229">
        <w:rPr>
          <w:lang w:val="en-US"/>
        </w:rPr>
        <w:t xml:space="preserve">takeholder </w:t>
      </w:r>
      <w:r w:rsidR="00FE5F8F">
        <w:rPr>
          <w:lang w:val="en-US"/>
        </w:rPr>
        <w:t>M</w:t>
      </w:r>
      <w:r w:rsidRPr="00850229">
        <w:rPr>
          <w:lang w:val="en-US"/>
        </w:rPr>
        <w:t xml:space="preserve">apping procedure </w:t>
      </w:r>
      <w:r w:rsidR="00850229" w:rsidRPr="00A428C9">
        <w:rPr>
          <w:lang w:val="en-US"/>
        </w:rPr>
        <w:t>(</w:t>
      </w:r>
      <w:r w:rsidRPr="00A428C9">
        <w:rPr>
          <w:lang w:val="en-US"/>
        </w:rPr>
        <w:t xml:space="preserve">see </w:t>
      </w:r>
      <w:r w:rsidR="00850229" w:rsidRPr="00A428C9">
        <w:rPr>
          <w:lang w:val="en-US"/>
        </w:rPr>
        <w:t>Step 2)</w:t>
      </w:r>
      <w:r w:rsidRPr="00850229">
        <w:rPr>
          <w:lang w:val="en-US"/>
        </w:rPr>
        <w:t xml:space="preserve"> are invited to engage in the Transformation Process. The Intake Workshop follows a certain methodology and employs several analysis tools such as the PESTLEGS Scheme and the SWOT Analysis. The methodology of the Intake Workshop is described more in detail in </w:t>
      </w:r>
      <w:r w:rsidRPr="00A03B3C">
        <w:rPr>
          <w:i/>
          <w:lang w:val="en-US"/>
        </w:rPr>
        <w:t>Annex 7: Intake Workshop</w:t>
      </w:r>
      <w:r w:rsidRPr="00850229">
        <w:rPr>
          <w:lang w:val="en-US"/>
        </w:rPr>
        <w:t>.</w:t>
      </w:r>
    </w:p>
    <w:p w:rsidR="00614CBD" w:rsidRPr="00FD1692" w:rsidRDefault="00613B03" w:rsidP="001F3EAE">
      <w:pPr>
        <w:spacing w:before="240"/>
        <w:rPr>
          <w:b/>
          <w:lang w:val="en-US"/>
        </w:rPr>
      </w:pPr>
      <w:r w:rsidRPr="00850229">
        <w:rPr>
          <w:lang w:val="en-US"/>
        </w:rPr>
        <w:t>With the help of the work from Steps 2 and Step 3 strategic alternatives can be formulated. The SWOT Analysis, the PESTLEGS Analysis and a set of Guiding Questions</w:t>
      </w:r>
      <w:r w:rsidR="00FE5F8F">
        <w:rPr>
          <w:lang w:val="en-US"/>
        </w:rPr>
        <w:t>,</w:t>
      </w:r>
      <w:r w:rsidRPr="00850229">
        <w:rPr>
          <w:lang w:val="en-US"/>
        </w:rPr>
        <w:t xml:space="preserve"> </w:t>
      </w:r>
      <w:r w:rsidR="00FE5F8F">
        <w:rPr>
          <w:lang w:val="en-US"/>
        </w:rPr>
        <w:t xml:space="preserve">to </w:t>
      </w:r>
      <w:r w:rsidRPr="00850229">
        <w:rPr>
          <w:lang w:val="en-US"/>
        </w:rPr>
        <w:t>allow the calibration of the concept</w:t>
      </w:r>
      <w:r w:rsidR="00FE5F8F">
        <w:rPr>
          <w:lang w:val="en-US"/>
        </w:rPr>
        <w:t>,</w:t>
      </w:r>
      <w:r w:rsidRPr="00850229">
        <w:rPr>
          <w:lang w:val="en-US"/>
        </w:rPr>
        <w:t xml:space="preserve"> support the development of sensible strategic alternatives. </w:t>
      </w:r>
    </w:p>
    <w:tbl>
      <w:tblPr>
        <w:tblStyle w:val="Grigliatabel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1"/>
      </w:tblGrid>
      <w:tr w:rsidR="00614CBD" w:rsidTr="00614CBD">
        <w:tc>
          <w:tcPr>
            <w:tcW w:w="3261" w:type="dxa"/>
          </w:tcPr>
          <w:p w:rsidR="00614CBD" w:rsidRDefault="00614CBD" w:rsidP="00614CBD">
            <w:pPr>
              <w:rPr>
                <w:lang w:val="en-US"/>
              </w:rPr>
            </w:pPr>
            <w:r w:rsidRPr="00D85F67">
              <w:rPr>
                <w:noProof/>
                <w:lang w:val="it-IT" w:eastAsia="it-IT"/>
              </w:rPr>
              <w:drawing>
                <wp:inline distT="0" distB="0" distL="0" distR="0">
                  <wp:extent cx="1749365" cy="2769795"/>
                  <wp:effectExtent l="19050" t="0" r="3235" b="0"/>
                  <wp:docPr id="3" name="Objek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20" cy="4545505"/>
                            <a:chOff x="971600" y="548679"/>
                            <a:chExt cx="2880320" cy="4545505"/>
                          </a:xfrm>
                        </a:grpSpPr>
                        <a:sp>
                          <a:nvSpPr>
                            <a:cNvPr id="4" name="Rechteck 3"/>
                            <a:cNvSpPr/>
                          </a:nvSpPr>
                          <a:spPr>
                            <a:xfrm>
                              <a:off x="971600" y="548679"/>
                              <a:ext cx="2880320" cy="4545505"/>
                            </a:xfrm>
                            <a:prstGeom prst="rect">
                              <a:avLst/>
                            </a:prstGeom>
                            <a:solidFill>
                              <a:schemeClr val="accent3"/>
                            </a:solidFill>
                            <a:ln>
                              <a:solidFill>
                                <a:schemeClr val="bg1">
                                  <a:lumMod val="6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6" name="Rechteck 5"/>
                            <a:cNvSpPr/>
                          </a:nvSpPr>
                          <a:spPr>
                            <a:xfrm>
                              <a:off x="1130075" y="692695"/>
                              <a:ext cx="2547900" cy="4221469"/>
                            </a:xfrm>
                            <a:prstGeom prst="rect">
                              <a:avLst/>
                            </a:prstGeom>
                            <a:solidFill>
                              <a:schemeClr val="accent3">
                                <a:lumMod val="20000"/>
                                <a:lumOff val="80000"/>
                              </a:schemeClr>
                            </a:solidFill>
                            <a:ln>
                              <a:solidFill>
                                <a:schemeClr val="bg1">
                                  <a:lumMod val="8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7" name="Textfeld 6"/>
                            <a:cNvSpPr txBox="1"/>
                          </a:nvSpPr>
                          <a:spPr>
                            <a:xfrm>
                              <a:off x="1125883" y="683695"/>
                              <a:ext cx="2556284"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err="1" smtClean="0">
                                    <a:latin typeface="Arial" pitchFamily="34" charset="0"/>
                                    <a:cs typeface="Arial" pitchFamily="34" charset="0"/>
                                  </a:rPr>
                                  <a:t>Intake</a:t>
                                </a:r>
                                <a:r>
                                  <a:rPr lang="de-DE" b="1" dirty="0" smtClean="0">
                                    <a:latin typeface="Arial" pitchFamily="34" charset="0"/>
                                    <a:cs typeface="Arial" pitchFamily="34" charset="0"/>
                                  </a:rPr>
                                  <a:t>-Workshop</a:t>
                                </a:r>
                              </a:p>
                            </a:txBody>
                            <a:useSpRect/>
                          </a:txSp>
                        </a:sp>
                        <a:sp>
                          <a:nvSpPr>
                            <a:cNvPr id="8" name="Textfeld 7"/>
                            <a:cNvSpPr txBox="1"/>
                          </a:nvSpPr>
                          <a:spPr>
                            <a:xfrm>
                              <a:off x="1125883" y="1378513"/>
                              <a:ext cx="2556284"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smtClean="0">
                                    <a:latin typeface="Arial" pitchFamily="34" charset="0"/>
                                    <a:cs typeface="Arial" pitchFamily="34" charset="0"/>
                                  </a:rPr>
                                  <a:t>Select </a:t>
                                </a:r>
                                <a:r>
                                  <a:rPr lang="de-DE" dirty="0" err="1" smtClean="0">
                                    <a:latin typeface="Arial" pitchFamily="34" charset="0"/>
                                    <a:cs typeface="Arial" pitchFamily="34" charset="0"/>
                                  </a:rPr>
                                  <a:t>and</a:t>
                                </a:r>
                                <a:r>
                                  <a:rPr lang="de-DE" dirty="0" smtClean="0">
                                    <a:latin typeface="Arial" pitchFamily="34" charset="0"/>
                                    <a:cs typeface="Arial" pitchFamily="34" charset="0"/>
                                  </a:rPr>
                                  <a:t> push 3-5 </a:t>
                                </a:r>
                                <a:r>
                                  <a:rPr lang="de-DE" dirty="0" err="1" smtClean="0">
                                    <a:latin typeface="Arial" pitchFamily="34" charset="0"/>
                                    <a:cs typeface="Arial" pitchFamily="34" charset="0"/>
                                  </a:rPr>
                                  <a:t>major</a:t>
                                </a:r>
                                <a:r>
                                  <a:rPr lang="de-DE" dirty="0" smtClean="0">
                                    <a:latin typeface="Arial" pitchFamily="34" charset="0"/>
                                    <a:cs typeface="Arial" pitchFamily="34" charset="0"/>
                                  </a:rPr>
                                  <a:t> / urgent </a:t>
                                </a:r>
                                <a:r>
                                  <a:rPr lang="de-DE" dirty="0" err="1" smtClean="0">
                                    <a:latin typeface="Arial" pitchFamily="34" charset="0"/>
                                    <a:cs typeface="Arial" pitchFamily="34" charset="0"/>
                                  </a:rPr>
                                  <a:t>themes</a:t>
                                </a:r>
                                <a:endParaRPr lang="de-DE" dirty="0" smtClean="0">
                                  <a:latin typeface="Arial" pitchFamily="34" charset="0"/>
                                  <a:cs typeface="Arial" pitchFamily="34" charset="0"/>
                                </a:endParaRPr>
                              </a:p>
                            </a:txBody>
                            <a:useSpRect/>
                          </a:txSp>
                        </a:sp>
                        <a:sp>
                          <a:nvSpPr>
                            <a:cNvPr id="9" name="Textfeld 8"/>
                            <a:cNvSpPr txBox="1"/>
                          </a:nvSpPr>
                          <a:spPr>
                            <a:xfrm>
                              <a:off x="2483768" y="2431921"/>
                              <a:ext cx="1224136" cy="276999"/>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de-DE" sz="1200" dirty="0" smtClean="0">
                                    <a:latin typeface="Arial" pitchFamily="34" charset="0"/>
                                    <a:cs typeface="Arial" pitchFamily="34" charset="0"/>
                                  </a:rPr>
                                  <a:t>WP1 / WP2</a:t>
                                </a:r>
                              </a:p>
                            </a:txBody>
                            <a:useSpRect/>
                          </a:txSp>
                        </a:sp>
                        <a:cxnSp>
                          <a:nvCxnSpPr>
                            <a:cNvPr id="10" name="Gerade Verbindung 9"/>
                            <a:cNvCxnSpPr/>
                          </a:nvCxnSpPr>
                          <a:spPr>
                            <a:xfrm>
                              <a:off x="1211393" y="1160748"/>
                              <a:ext cx="2385265" cy="18002"/>
                            </a:xfrm>
                            <a:prstGeom prst="line">
                              <a:avLst/>
                            </a:prstGeom>
                            <a:ln w="34925" cmpd="thickThin">
                              <a:solidFill>
                                <a:schemeClr val="accent3">
                                  <a:lumMod val="75000"/>
                                </a:schemeClr>
                              </a:solidFill>
                              <a:prstDash val="solid"/>
                            </a:ln>
                            <a:effectLst/>
                          </a:spPr>
                          <a:style>
                            <a:lnRef idx="1">
                              <a:schemeClr val="accent1"/>
                            </a:lnRef>
                            <a:fillRef idx="0">
                              <a:schemeClr val="accent1"/>
                            </a:fillRef>
                            <a:effectRef idx="0">
                              <a:schemeClr val="accent1"/>
                            </a:effectRef>
                            <a:fontRef idx="minor">
                              <a:schemeClr val="tx1"/>
                            </a:fontRef>
                          </a:style>
                        </a:cxnSp>
                        <a:grpSp>
                          <a:nvGrpSpPr>
                            <a:cNvPr id="58" name="Gruppieren 57"/>
                            <a:cNvGrpSpPr/>
                          </a:nvGrpSpPr>
                          <a:grpSpPr>
                            <a:xfrm>
                              <a:off x="1421650" y="2738023"/>
                              <a:ext cx="2025226" cy="2070230"/>
                              <a:chOff x="4701721" y="811109"/>
                              <a:chExt cx="4100049" cy="4191156"/>
                            </a:xfrm>
                          </a:grpSpPr>
                          <a:sp>
                            <a:nvSpPr>
                              <a:cNvPr id="35" name="Rectangle 7"/>
                              <a:cNvSpPr/>
                            </a:nvSpPr>
                            <a:spPr bwMode="auto">
                              <a:xfrm>
                                <a:off x="7289602" y="4819702"/>
                                <a:ext cx="1224136" cy="182563"/>
                              </a:xfrm>
                              <a:prstGeom prst="rect">
                                <a:avLst/>
                              </a:prstGeom>
                              <a:noFill/>
                              <a:ln w="9525" cap="flat" cmpd="sng" algn="ctr">
                                <a:noFill/>
                                <a:prstDash val="solid"/>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a:solidFill>
                                      <a:schemeClr val="accent1">
                                        <a:tint val="100000"/>
                                        <a:shade val="100000"/>
                                        <a:satMod val="130000"/>
                                      </a:schemeClr>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w="9525" cap="flat" cmpd="sng" algn="ctr">
                                    <a:solidFill>
                                      <a:schemeClr val="accent1">
                                        <a:shade val="95000"/>
                                        <a:satMod val="105000"/>
                                      </a:schemeClr>
                                    </a:solidFill>
                                    <a:prstDash val="soli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a:effectLst>
                                      <a:outerShdw blurRad="40000" dist="23000" dir="5400000" rotWithShape="0">
                                        <a:srgbClr val="000000">
                                          <a:alpha val="35000"/>
                                        </a:srgbClr>
                                      </a:outerShdw>
                                    </a:effectLst>
                                  </a14:hiddenEffects>
                                </a:ext>
                              </a:extLst>
                            </a:spPr>
                            <a:txSp>
                              <a:txBody>
                                <a:bodyPr wrap="none" lIns="0" tIns="0" rIns="0" bIns="0" rtlCol="0" anchor="t"/>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fld id="{DD895124-72E3-4EE3-924F-7C8CB61D1AE6}" type="datetime'''''A''''b''''''''i''''l''''''''''''''''i''''''''t''''''''y'''">
                                    <a:rPr lang="en-US" sz="1000" b="1" smtClean="0">
                                      <a:solidFill>
                                        <a:prstClr val="black"/>
                                      </a:solidFill>
                                      <a:latin typeface="Arial"/>
                                      <a:cs typeface="Arial"/>
                                      <a:sym typeface="Arial"/>
                                    </a:rPr>
                                    <a:pPr algn="ctr"/>
                                    <a:t>Ability</a:t>
                                  </a:fld>
                                  <a:r>
                                    <a:rPr lang="en-US" sz="1000" b="1" dirty="0" smtClean="0">
                                      <a:solidFill>
                                        <a:prstClr val="black"/>
                                      </a:solidFill>
                                      <a:latin typeface="Arial"/>
                                      <a:cs typeface="Arial"/>
                                      <a:sym typeface="Arial"/>
                                    </a:rPr>
                                    <a:t> to implement</a:t>
                                  </a:r>
                                  <a:endParaRPr lang="nl-NL" sz="1000" b="1" dirty="0">
                                    <a:solidFill>
                                      <a:prstClr val="black"/>
                                    </a:solidFill>
                                    <a:latin typeface="Arial"/>
                                    <a:cs typeface="Arial"/>
                                    <a:sym typeface="Arial"/>
                                  </a:endParaRPr>
                                </a:p>
                              </a:txBody>
                              <a:useSpRect/>
                            </a:txSp>
                            <a:style>
                              <a:lnRef idx="1">
                                <a:schemeClr val="accent1"/>
                              </a:lnRef>
                              <a:fillRef idx="3">
                                <a:schemeClr val="accent1"/>
                              </a:fillRef>
                              <a:effectRef idx="2">
                                <a:schemeClr val="accent1"/>
                              </a:effectRef>
                              <a:fontRef idx="minor">
                                <a:schemeClr val="lt1"/>
                              </a:fontRef>
                            </a:style>
                          </a:sp>
                          <a:sp>
                            <a:nvSpPr>
                              <a:cNvPr id="36" name="Rectangle 8"/>
                              <a:cNvSpPr/>
                            </a:nvSpPr>
                            <a:spPr bwMode="auto">
                              <a:xfrm>
                                <a:off x="4701721" y="811109"/>
                                <a:ext cx="457201" cy="182562"/>
                              </a:xfrm>
                              <a:prstGeom prst="rect">
                                <a:avLst/>
                              </a:prstGeom>
                              <a:noFill/>
                              <a:ln w="9525" cap="flat" cmpd="sng" algn="ctr">
                                <a:noFill/>
                                <a:prstDash val="solid"/>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a:solidFill>
                                      <a:schemeClr val="accent1">
                                        <a:tint val="100000"/>
                                        <a:shade val="100000"/>
                                        <a:satMod val="130000"/>
                                      </a:schemeClr>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w="9525" cap="flat" cmpd="sng" algn="ctr">
                                    <a:solidFill>
                                      <a:schemeClr val="accent1">
                                        <a:shade val="95000"/>
                                        <a:satMod val="105000"/>
                                      </a:schemeClr>
                                    </a:solidFill>
                                    <a:prstDash val="soli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a:effectLst>
                                      <a:outerShdw blurRad="40000" dist="23000" dir="5400000" rotWithShape="0">
                                        <a:srgbClr val="000000">
                                          <a:alpha val="35000"/>
                                        </a:srgbClr>
                                      </a:outerShdw>
                                    </a:effectLst>
                                  </a14:hiddenEffects>
                                </a:ext>
                              </a:extLst>
                            </a:spPr>
                            <a:txSp>
                              <a:txBody>
                                <a:bodyPr wrap="none" lIns="0" tIns="0" rIns="0" bIns="0"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r"/>
                                  <a:fld id="{8C77AA5D-8BDB-4764-ADC0-969BCA0503B6}" type="datetime'''''''''''I''''mpa''c''''''''''''''''''''''''''''''''''t'">
                                    <a:rPr lang="en-US" sz="1000" b="1">
                                      <a:solidFill>
                                        <a:prstClr val="black"/>
                                      </a:solidFill>
                                      <a:latin typeface="Arial"/>
                                      <a:cs typeface="Arial"/>
                                      <a:sym typeface="Arial"/>
                                    </a:rPr>
                                    <a:pPr algn="r"/>
                                    <a:t>Impact</a:t>
                                  </a:fld>
                                  <a:endParaRPr lang="nl-NL" sz="1000" b="1" dirty="0">
                                    <a:solidFill>
                                      <a:prstClr val="black"/>
                                    </a:solidFill>
                                    <a:latin typeface="Arial"/>
                                    <a:cs typeface="Arial"/>
                                    <a:sym typeface="Arial"/>
                                  </a:endParaRPr>
                                </a:p>
                              </a:txBody>
                              <a:useSpRect/>
                            </a:txSp>
                            <a:style>
                              <a:lnRef idx="1">
                                <a:schemeClr val="accent1"/>
                              </a:lnRef>
                              <a:fillRef idx="3">
                                <a:schemeClr val="accent1"/>
                              </a:fillRef>
                              <a:effectRef idx="2">
                                <a:schemeClr val="accent1"/>
                              </a:effectRef>
                              <a:fontRef idx="minor">
                                <a:schemeClr val="lt1"/>
                              </a:fontRef>
                            </a:style>
                          </a:sp>
                          <a:grpSp>
                            <a:nvGrpSpPr>
                              <a:cNvPr id="11" name="Group 4"/>
                              <a:cNvGrpSpPr/>
                            </a:nvGrpSpPr>
                            <a:grpSpPr>
                              <a:xfrm>
                                <a:off x="5039435" y="1236601"/>
                                <a:ext cx="3511391" cy="3414025"/>
                                <a:chOff x="1033154" y="1790115"/>
                                <a:chExt cx="3804007" cy="3414025"/>
                              </a:xfrm>
                            </a:grpSpPr>
                            <a:grpSp>
                              <a:nvGrpSpPr>
                                <a:cNvPr id="24" name="Group 2"/>
                                <a:cNvGrpSpPr/>
                              </a:nvGrpSpPr>
                              <a:grpSpPr>
                                <a:xfrm>
                                  <a:off x="1033154" y="1790115"/>
                                  <a:ext cx="3804007" cy="3414025"/>
                                  <a:chOff x="1033153" y="1790115"/>
                                  <a:chExt cx="5203453" cy="3414025"/>
                                </a:xfrm>
                              </a:grpSpPr>
                              <a:grpSp>
                                <a:nvGrpSpPr>
                                  <a:cNvPr id="26" name="Group 1"/>
                                  <a:cNvGrpSpPr/>
                                </a:nvGrpSpPr>
                                <a:grpSpPr>
                                  <a:xfrm>
                                    <a:off x="1076186" y="1790115"/>
                                    <a:ext cx="5160420" cy="3414025"/>
                                    <a:chOff x="1076186" y="1790115"/>
                                    <a:chExt cx="5160420" cy="3414025"/>
                                  </a:xfrm>
                                </a:grpSpPr>
                                <a:sp>
                                  <a:nvSpPr>
                                    <a:cNvPr id="43" name="Rectangle 43"/>
                                    <a:cNvSpPr/>
                                  </a:nvSpPr>
                                  <a:spPr>
                                    <a:xfrm>
                                      <a:off x="3752605" y="1790115"/>
                                      <a:ext cx="2484001" cy="1723532"/>
                                    </a:xfrm>
                                    <a:prstGeom prst="rect">
                                      <a:avLst/>
                                    </a:prstGeom>
                                    <a:solidFill>
                                      <a:schemeClr val="bg1"/>
                                    </a:solidFill>
                                    <a:ln>
                                      <a:noFill/>
                                    </a:ln>
                                    <a:effectLst/>
                                  </a:spPr>
                                  <a:txSp>
                                    <a:txBody>
                                      <a:bodyPr rtlCol="0" anchor="t"/>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b="1" dirty="0">
                                            <a:solidFill>
                                              <a:prstClr val="black"/>
                                            </a:solidFill>
                                            <a:latin typeface="Arial" pitchFamily="34" charset="0"/>
                                            <a:cs typeface="Arial" pitchFamily="34" charset="0"/>
                                          </a:rPr>
                                          <a:t> No Brainers</a:t>
                                        </a:r>
                                        <a:endParaRPr lang="nl-NL" sz="1000" b="1" dirty="0">
                                          <a:solidFill>
                                            <a:prstClr val="black"/>
                                          </a:solidFill>
                                          <a:latin typeface="Arial"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44" name="Rectangle 78"/>
                                    <a:cNvSpPr/>
                                  </a:nvSpPr>
                                  <a:spPr>
                                    <a:xfrm>
                                      <a:off x="1108674" y="1790117"/>
                                      <a:ext cx="2580210" cy="1699405"/>
                                    </a:xfrm>
                                    <a:prstGeom prst="rect">
                                      <a:avLst/>
                                    </a:prstGeom>
                                    <a:solidFill>
                                      <a:srgbClr val="99CC00">
                                        <a:alpha val="52000"/>
                                      </a:srgbClr>
                                    </a:solidFill>
                                    <a:ln>
                                      <a:noFill/>
                                    </a:ln>
                                    <a:effectLst/>
                                  </a:spPr>
                                  <a:txSp>
                                    <a:txBody>
                                      <a:bodyPr rtlCol="0" anchor="t"/>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b="1" dirty="0">
                                            <a:solidFill>
                                              <a:prstClr val="black"/>
                                            </a:solidFill>
                                            <a:latin typeface="Arial" pitchFamily="34" charset="0"/>
                                            <a:cs typeface="Arial" pitchFamily="34" charset="0"/>
                                          </a:rPr>
                                          <a:t> Focus Transform</a:t>
                                        </a:r>
                                        <a:endParaRPr lang="nl-NL" sz="1000" b="1" dirty="0">
                                          <a:solidFill>
                                            <a:prstClr val="black"/>
                                          </a:solidFill>
                                          <a:latin typeface="Arial"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45" name="Rectangle 80"/>
                                    <a:cNvSpPr/>
                                  </a:nvSpPr>
                                  <a:spPr>
                                    <a:xfrm>
                                      <a:off x="1076186" y="3609737"/>
                                      <a:ext cx="2580210" cy="1594403"/>
                                    </a:xfrm>
                                    <a:prstGeom prst="rect">
                                      <a:avLst/>
                                    </a:prstGeom>
                                    <a:solidFill>
                                      <a:schemeClr val="bg1"/>
                                    </a:solidFill>
                                    <a:ln>
                                      <a:noFill/>
                                    </a:ln>
                                    <a:effectLst/>
                                  </a:spPr>
                                  <a:txSp>
                                    <a:txBody>
                                      <a:bodyPr rtlCol="0" anchor="t"/>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1000" b="1" dirty="0">
                                            <a:solidFill>
                                              <a:prstClr val="black"/>
                                            </a:solidFill>
                                            <a:latin typeface="Arial" pitchFamily="34" charset="0"/>
                                            <a:cs typeface="Arial" pitchFamily="34" charset="0"/>
                                          </a:rPr>
                                          <a:t>Low impact / longer term issues</a:t>
                                        </a:r>
                                        <a:endParaRPr lang="nl-NL" sz="1000" b="1" dirty="0">
                                          <a:solidFill>
                                            <a:prstClr val="black"/>
                                          </a:solidFill>
                                          <a:latin typeface="Arial"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grpSp>
                              <a:cxnSp>
                                <a:nvCxnSpPr>
                                  <a:cNvPr id="41" name="Straight Connector 51"/>
                                  <a:cNvCxnSpPr/>
                                </a:nvCxnSpPr>
                                <a:spPr>
                                  <a:xfrm flipH="1">
                                    <a:off x="3727384" y="1797149"/>
                                    <a:ext cx="12137" cy="3360043"/>
                                  </a:xfrm>
                                  <a:prstGeom prst="line">
                                    <a:avLst/>
                                  </a:prstGeom>
                                  <a:ln w="9525">
                                    <a:prstDash val="dash"/>
                                  </a:ln>
                                </a:spPr>
                                <a:style>
                                  <a:lnRef idx="2">
                                    <a:schemeClr val="accent1"/>
                                  </a:lnRef>
                                  <a:fillRef idx="0">
                                    <a:schemeClr val="accent1"/>
                                  </a:fillRef>
                                  <a:effectRef idx="1">
                                    <a:schemeClr val="accent1"/>
                                  </a:effectRef>
                                  <a:fontRef idx="minor">
                                    <a:schemeClr val="tx1"/>
                                  </a:fontRef>
                                </a:style>
                              </a:cxnSp>
                              <a:cxnSp>
                                <a:nvCxnSpPr>
                                  <a:cNvPr id="42" name="Straight Connector 75776"/>
                                  <a:cNvCxnSpPr/>
                                </a:nvCxnSpPr>
                                <a:spPr>
                                  <a:xfrm>
                                    <a:off x="1033153" y="3514737"/>
                                    <a:ext cx="5184000" cy="0"/>
                                  </a:xfrm>
                                  <a:prstGeom prst="line">
                                    <a:avLst/>
                                  </a:prstGeom>
                                  <a:ln w="9525">
                                    <a:prstDash val="dash"/>
                                  </a:ln>
                                </a:spPr>
                                <a:style>
                                  <a:lnRef idx="2">
                                    <a:schemeClr val="accent1"/>
                                  </a:lnRef>
                                  <a:fillRef idx="0">
                                    <a:schemeClr val="accent1"/>
                                  </a:fillRef>
                                  <a:effectRef idx="1">
                                    <a:schemeClr val="accent1"/>
                                  </a:effectRef>
                                  <a:fontRef idx="minor">
                                    <a:schemeClr val="tx1"/>
                                  </a:fontRef>
                                </a:style>
                              </a:cxnSp>
                            </a:grpSp>
                            <a:sp>
                              <a:nvSpPr>
                                <a:cNvPr id="39" name="Rectangle 36"/>
                                <a:cNvSpPr/>
                              </a:nvSpPr>
                              <a:spPr>
                                <a:xfrm>
                                  <a:off x="3021224" y="3619499"/>
                                  <a:ext cx="1801718" cy="1584641"/>
                                </a:xfrm>
                                <a:prstGeom prst="rect">
                                  <a:avLst/>
                                </a:prstGeom>
                                <a:solidFill>
                                  <a:schemeClr val="bg1"/>
                                </a:solidFill>
                                <a:ln>
                                  <a:noFill/>
                                </a:ln>
                                <a:effectLst/>
                              </a:spPr>
                              <a:txSp>
                                <a:txBody>
                                  <a:bodyPr rtlCol="0" anchor="t"/>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b="1" dirty="0">
                                        <a:solidFill>
                                          <a:prstClr val="black"/>
                                        </a:solidFill>
                                        <a:latin typeface="Arial" pitchFamily="34" charset="0"/>
                                        <a:cs typeface="Arial" pitchFamily="34" charset="0"/>
                                      </a:rPr>
                                      <a:t>Low hanging fruit</a:t>
                                    </a:r>
                                    <a:endParaRPr lang="nl-NL" sz="1000" b="1" dirty="0">
                                      <a:solidFill>
                                        <a:prstClr val="black"/>
                                      </a:solidFill>
                                      <a:latin typeface="Arial"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grpSp>
                          <a:cxnSp>
                            <a:nvCxnSpPr>
                              <a:cNvPr id="46" name="Straight Arrow Connector 77"/>
                              <a:cNvCxnSpPr/>
                            </a:nvCxnSpPr>
                            <a:spPr>
                              <a:xfrm flipV="1">
                                <a:off x="4936009" y="1075286"/>
                                <a:ext cx="0" cy="3672408"/>
                              </a:xfrm>
                              <a:prstGeom prst="straightConnector1">
                                <a:avLst/>
                              </a:prstGeom>
                              <a:ln>
                                <a:solidFill>
                                  <a:schemeClr val="tx1"/>
                                </a:solidFill>
                                <a:tailEnd type="arrow"/>
                              </a:ln>
                              <a:effectLst/>
                            </a:spPr>
                            <a:style>
                              <a:lnRef idx="2">
                                <a:schemeClr val="accent1"/>
                              </a:lnRef>
                              <a:fillRef idx="0">
                                <a:schemeClr val="accent1"/>
                              </a:fillRef>
                              <a:effectRef idx="1">
                                <a:schemeClr val="accent1"/>
                              </a:effectRef>
                              <a:fontRef idx="minor">
                                <a:schemeClr val="tx1"/>
                              </a:fontRef>
                            </a:style>
                          </a:cxnSp>
                          <a:cxnSp>
                            <a:nvCxnSpPr>
                              <a:cNvPr id="47" name="Straight Arrow Connector 66"/>
                              <a:cNvCxnSpPr/>
                            </a:nvCxnSpPr>
                            <a:spPr>
                              <a:xfrm>
                                <a:off x="4913338" y="4715439"/>
                                <a:ext cx="3888432" cy="0"/>
                              </a:xfrm>
                              <a:prstGeom prst="straightConnector1">
                                <a:avLst/>
                              </a:prstGeom>
                              <a:ln>
                                <a:solidFill>
                                  <a:schemeClr val="tx1"/>
                                </a:solidFill>
                                <a:tailEnd type="arrow"/>
                              </a:ln>
                              <a:effectLst/>
                            </a:spPr>
                            <a:style>
                              <a:lnRef idx="2">
                                <a:schemeClr val="accent1"/>
                              </a:lnRef>
                              <a:fillRef idx="0">
                                <a:schemeClr val="accent1"/>
                              </a:fillRef>
                              <a:effectRef idx="1">
                                <a:schemeClr val="accent1"/>
                              </a:effectRef>
                              <a:fontRef idx="minor">
                                <a:schemeClr val="tx1"/>
                              </a:fontRef>
                            </a:style>
                          </a:cxnSp>
                          <a:sp>
                            <a:nvSpPr>
                              <a:cNvPr id="48" name="Oval 44"/>
                              <a:cNvSpPr/>
                            </a:nvSpPr>
                            <a:spPr>
                              <a:xfrm>
                                <a:off x="7708422" y="2301096"/>
                                <a:ext cx="132924" cy="144000"/>
                              </a:xfrm>
                              <a:prstGeom prst="ellipse">
                                <a:avLst/>
                              </a:prstGeom>
                              <a:solidFill>
                                <a:schemeClr val="accent1">
                                  <a:lumMod val="90000"/>
                                </a:schemeClr>
                              </a:solidFill>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solidFill>
                                      <a:prstClr val="white"/>
                                    </a:solidFill>
                                  </a:endParaRPr>
                                </a:p>
                              </a:txBody>
                              <a:useSpRect/>
                            </a:txSp>
                            <a:style>
                              <a:lnRef idx="1">
                                <a:schemeClr val="accent1"/>
                              </a:lnRef>
                              <a:fillRef idx="3">
                                <a:schemeClr val="accent1"/>
                              </a:fillRef>
                              <a:effectRef idx="2">
                                <a:schemeClr val="accent1"/>
                              </a:effectRef>
                              <a:fontRef idx="minor">
                                <a:schemeClr val="lt1"/>
                              </a:fontRef>
                            </a:style>
                          </a:sp>
                          <a:sp>
                            <a:nvSpPr>
                              <a:cNvPr id="49" name="Oval 86"/>
                              <a:cNvSpPr/>
                            </a:nvSpPr>
                            <a:spPr>
                              <a:xfrm>
                                <a:off x="6373817" y="3402831"/>
                                <a:ext cx="132923" cy="144000"/>
                              </a:xfrm>
                              <a:prstGeom prst="ellipse">
                                <a:avLst/>
                              </a:prstGeom>
                              <a:solidFill>
                                <a:schemeClr val="accent1">
                                  <a:lumMod val="90000"/>
                                </a:schemeClr>
                              </a:solidFill>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solidFill>
                                      <a:prstClr val="white"/>
                                    </a:solidFill>
                                  </a:endParaRPr>
                                </a:p>
                              </a:txBody>
                              <a:useSpRect/>
                            </a:txSp>
                            <a:style>
                              <a:lnRef idx="1">
                                <a:schemeClr val="accent1"/>
                              </a:lnRef>
                              <a:fillRef idx="3">
                                <a:schemeClr val="accent1"/>
                              </a:fillRef>
                              <a:effectRef idx="2">
                                <a:schemeClr val="accent1"/>
                              </a:effectRef>
                              <a:fontRef idx="minor">
                                <a:schemeClr val="lt1"/>
                              </a:fontRef>
                            </a:style>
                          </a:sp>
                          <a:sp>
                            <a:nvSpPr>
                              <a:cNvPr id="50" name="Oval 87"/>
                              <a:cNvSpPr/>
                            </a:nvSpPr>
                            <a:spPr>
                              <a:xfrm>
                                <a:off x="6523964" y="4032225"/>
                                <a:ext cx="132924" cy="144000"/>
                              </a:xfrm>
                              <a:prstGeom prst="ellipse">
                                <a:avLst/>
                              </a:prstGeom>
                              <a:solidFill>
                                <a:schemeClr val="accent1">
                                  <a:lumMod val="90000"/>
                                </a:schemeClr>
                              </a:solidFill>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solidFill>
                                      <a:prstClr val="white"/>
                                    </a:solidFill>
                                  </a:endParaRPr>
                                </a:p>
                              </a:txBody>
                              <a:useSpRect/>
                            </a:txSp>
                            <a:style>
                              <a:lnRef idx="1">
                                <a:schemeClr val="accent1"/>
                              </a:lnRef>
                              <a:fillRef idx="3">
                                <a:schemeClr val="accent1"/>
                              </a:fillRef>
                              <a:effectRef idx="2">
                                <a:schemeClr val="accent1"/>
                              </a:effectRef>
                              <a:fontRef idx="minor">
                                <a:schemeClr val="lt1"/>
                              </a:fontRef>
                            </a:style>
                          </a:sp>
                          <a:sp>
                            <a:nvSpPr>
                              <a:cNvPr id="51" name="Oval 88"/>
                              <a:cNvSpPr/>
                            </a:nvSpPr>
                            <a:spPr>
                              <a:xfrm>
                                <a:off x="5430618" y="2027760"/>
                                <a:ext cx="132924" cy="144000"/>
                              </a:xfrm>
                              <a:prstGeom prst="ellipse">
                                <a:avLst/>
                              </a:prstGeom>
                              <a:solidFill>
                                <a:schemeClr val="accent1">
                                  <a:lumMod val="90000"/>
                                </a:schemeClr>
                              </a:solidFill>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solidFill>
                                      <a:prstClr val="white"/>
                                    </a:solidFill>
                                  </a:endParaRPr>
                                </a:p>
                              </a:txBody>
                              <a:useSpRect/>
                            </a:txSp>
                            <a:style>
                              <a:lnRef idx="1">
                                <a:schemeClr val="accent1"/>
                              </a:lnRef>
                              <a:fillRef idx="3">
                                <a:schemeClr val="accent1"/>
                              </a:fillRef>
                              <a:effectRef idx="2">
                                <a:schemeClr val="accent1"/>
                              </a:effectRef>
                              <a:fontRef idx="minor">
                                <a:schemeClr val="lt1"/>
                              </a:fontRef>
                            </a:style>
                          </a:sp>
                          <a:sp>
                            <a:nvSpPr>
                              <a:cNvPr id="52" name="Oval 89"/>
                              <a:cNvSpPr/>
                            </a:nvSpPr>
                            <a:spPr>
                              <a:xfrm>
                                <a:off x="6250628" y="2392208"/>
                                <a:ext cx="132924" cy="144000"/>
                              </a:xfrm>
                              <a:prstGeom prst="ellipse">
                                <a:avLst/>
                              </a:prstGeom>
                              <a:solidFill>
                                <a:schemeClr val="accent1">
                                  <a:lumMod val="90000"/>
                                </a:schemeClr>
                              </a:solidFill>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solidFill>
                                      <a:prstClr val="white"/>
                                    </a:solidFill>
                                  </a:endParaRPr>
                                </a:p>
                              </a:txBody>
                              <a:useSpRect/>
                            </a:txSp>
                            <a:style>
                              <a:lnRef idx="1">
                                <a:schemeClr val="accent1"/>
                              </a:lnRef>
                              <a:fillRef idx="3">
                                <a:schemeClr val="accent1"/>
                              </a:fillRef>
                              <a:effectRef idx="2">
                                <a:schemeClr val="accent1"/>
                              </a:effectRef>
                              <a:fontRef idx="minor">
                                <a:schemeClr val="lt1"/>
                              </a:fontRef>
                            </a:style>
                          </a:sp>
                          <a:sp>
                            <a:nvSpPr>
                              <a:cNvPr id="53" name="Oval 90"/>
                              <a:cNvSpPr/>
                            </a:nvSpPr>
                            <a:spPr>
                              <a:xfrm>
                                <a:off x="7161749" y="2483320"/>
                                <a:ext cx="132924" cy="144000"/>
                              </a:xfrm>
                              <a:prstGeom prst="ellipse">
                                <a:avLst/>
                              </a:prstGeom>
                              <a:solidFill>
                                <a:schemeClr val="accent1">
                                  <a:lumMod val="90000"/>
                                </a:schemeClr>
                              </a:solidFill>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solidFill>
                                      <a:prstClr val="white"/>
                                    </a:solidFill>
                                  </a:endParaRPr>
                                </a:p>
                              </a:txBody>
                              <a:useSpRect/>
                            </a:txSp>
                            <a:style>
                              <a:lnRef idx="1">
                                <a:schemeClr val="accent1"/>
                              </a:lnRef>
                              <a:fillRef idx="3">
                                <a:schemeClr val="accent1"/>
                              </a:fillRef>
                              <a:effectRef idx="2">
                                <a:schemeClr val="accent1"/>
                              </a:effectRef>
                              <a:fontRef idx="minor">
                                <a:schemeClr val="lt1"/>
                              </a:fontRef>
                            </a:style>
                          </a:sp>
                          <a:sp>
                            <a:nvSpPr>
                              <a:cNvPr id="54" name="Oval 91"/>
                              <a:cNvSpPr/>
                            </a:nvSpPr>
                            <a:spPr>
                              <a:xfrm>
                                <a:off x="7838838" y="4300470"/>
                                <a:ext cx="132922" cy="143999"/>
                              </a:xfrm>
                              <a:prstGeom prst="ellipse">
                                <a:avLst/>
                              </a:prstGeom>
                              <a:solidFill>
                                <a:schemeClr val="accent1">
                                  <a:lumMod val="90000"/>
                                </a:schemeClr>
                              </a:solidFill>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solidFill>
                                      <a:prstClr val="white"/>
                                    </a:solidFill>
                                  </a:endParaRPr>
                                </a:p>
                              </a:txBody>
                              <a:useSpRect/>
                            </a:txSp>
                            <a:style>
                              <a:lnRef idx="1">
                                <a:schemeClr val="accent1"/>
                              </a:lnRef>
                              <a:fillRef idx="3">
                                <a:schemeClr val="accent1"/>
                              </a:fillRef>
                              <a:effectRef idx="2">
                                <a:schemeClr val="accent1"/>
                              </a:effectRef>
                              <a:fontRef idx="minor">
                                <a:schemeClr val="lt1"/>
                              </a:fontRef>
                            </a:style>
                          </a:sp>
                          <a:sp>
                            <a:nvSpPr>
                              <a:cNvPr id="55" name="Oval 92"/>
                              <a:cNvSpPr/>
                            </a:nvSpPr>
                            <a:spPr>
                              <a:xfrm>
                                <a:off x="7981759" y="2574432"/>
                                <a:ext cx="132924" cy="144000"/>
                              </a:xfrm>
                              <a:prstGeom prst="ellipse">
                                <a:avLst/>
                              </a:prstGeom>
                              <a:solidFill>
                                <a:schemeClr val="accent1">
                                  <a:lumMod val="90000"/>
                                </a:schemeClr>
                              </a:solidFill>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solidFill>
                                      <a:prstClr val="white"/>
                                    </a:solidFill>
                                  </a:endParaRPr>
                                </a:p>
                              </a:txBody>
                              <a:useSpRect/>
                            </a:txSp>
                            <a:style>
                              <a:lnRef idx="1">
                                <a:schemeClr val="accent1"/>
                              </a:lnRef>
                              <a:fillRef idx="3">
                                <a:schemeClr val="accent1"/>
                              </a:fillRef>
                              <a:effectRef idx="2">
                                <a:schemeClr val="accent1"/>
                              </a:effectRef>
                              <a:fontRef idx="minor">
                                <a:schemeClr val="lt1"/>
                              </a:fontRef>
                            </a:style>
                          </a:sp>
                          <a:sp>
                            <a:nvSpPr>
                              <a:cNvPr id="56" name="Oval 93"/>
                              <a:cNvSpPr/>
                            </a:nvSpPr>
                            <a:spPr>
                              <a:xfrm>
                                <a:off x="5886179" y="4214450"/>
                                <a:ext cx="132924" cy="144000"/>
                              </a:xfrm>
                              <a:prstGeom prst="ellipse">
                                <a:avLst/>
                              </a:prstGeom>
                              <a:solidFill>
                                <a:schemeClr val="accent1">
                                  <a:lumMod val="90000"/>
                                </a:schemeClr>
                              </a:solidFill>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solidFill>
                                      <a:prstClr val="white"/>
                                    </a:solidFill>
                                  </a:endParaRPr>
                                </a:p>
                              </a:txBody>
                              <a:useSpRect/>
                            </a:txSp>
                            <a:style>
                              <a:lnRef idx="1">
                                <a:schemeClr val="accent1"/>
                              </a:lnRef>
                              <a:fillRef idx="3">
                                <a:schemeClr val="accent1"/>
                              </a:fillRef>
                              <a:effectRef idx="2">
                                <a:schemeClr val="accent1"/>
                              </a:effectRef>
                              <a:fontRef idx="minor">
                                <a:schemeClr val="lt1"/>
                              </a:fontRef>
                            </a:style>
                          </a:sp>
                          <a:sp>
                            <a:nvSpPr>
                              <a:cNvPr id="57" name="Oval 90"/>
                              <a:cNvSpPr/>
                            </a:nvSpPr>
                            <a:spPr>
                              <a:xfrm>
                                <a:off x="5703955" y="2301096"/>
                                <a:ext cx="132924" cy="144000"/>
                              </a:xfrm>
                              <a:prstGeom prst="ellipse">
                                <a:avLst/>
                              </a:prstGeom>
                              <a:solidFill>
                                <a:schemeClr val="accent1">
                                  <a:lumMod val="90000"/>
                                </a:schemeClr>
                              </a:solidFill>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solidFill>
                                      <a:prstClr val="white"/>
                                    </a:solidFill>
                                  </a:endParaRPr>
                                </a:p>
                              </a:txBody>
                              <a:useSpRect/>
                            </a:txSp>
                            <a:style>
                              <a:lnRef idx="1">
                                <a:schemeClr val="accent1"/>
                              </a:lnRef>
                              <a:fillRef idx="3">
                                <a:schemeClr val="accent1"/>
                              </a:fillRef>
                              <a:effectRef idx="2">
                                <a:schemeClr val="accent1"/>
                              </a:effectRef>
                              <a:fontRef idx="minor">
                                <a:schemeClr val="lt1"/>
                              </a:fontRef>
                            </a:style>
                          </a:sp>
                        </a:grpSp>
                      </lc:lockedCanvas>
                    </a:graphicData>
                  </a:graphic>
                </wp:inline>
              </w:drawing>
            </w:r>
          </w:p>
        </w:tc>
      </w:tr>
      <w:tr w:rsidR="00614CBD" w:rsidRPr="00365266" w:rsidTr="00614CBD">
        <w:tc>
          <w:tcPr>
            <w:tcW w:w="3261" w:type="dxa"/>
          </w:tcPr>
          <w:p w:rsidR="00614CBD" w:rsidRPr="00385AE0" w:rsidRDefault="00614CBD" w:rsidP="00A428C9">
            <w:pPr>
              <w:pStyle w:val="Didascalia"/>
              <w:rPr>
                <w:sz w:val="18"/>
                <w:lang w:val="en-US"/>
              </w:rPr>
            </w:pPr>
            <w:bookmarkStart w:id="11" w:name="_Ref402363602"/>
            <w:bookmarkStart w:id="12" w:name="_Toc394044610"/>
            <w:r w:rsidRPr="00385AE0">
              <w:rPr>
                <w:i/>
                <w:sz w:val="18"/>
              </w:rPr>
              <w:t xml:space="preserve">Figure </w:t>
            </w:r>
            <w:bookmarkEnd w:id="11"/>
            <w:r w:rsidR="00A428C9" w:rsidRPr="003D59EF">
              <w:rPr>
                <w:i/>
                <w:sz w:val="18"/>
              </w:rPr>
              <w:t>6</w:t>
            </w:r>
            <w:r w:rsidRPr="00385AE0">
              <w:rPr>
                <w:i/>
                <w:sz w:val="18"/>
              </w:rPr>
              <w:t xml:space="preserve">: </w:t>
            </w:r>
            <w:r w:rsidRPr="00385AE0">
              <w:rPr>
                <w:i/>
                <w:sz w:val="18"/>
                <w:lang w:val="en-US"/>
              </w:rPr>
              <w:t>Focus points to improve the development p</w:t>
            </w:r>
            <w:r w:rsidR="00885449" w:rsidRPr="00385AE0">
              <w:rPr>
                <w:i/>
                <w:sz w:val="18"/>
                <w:lang w:val="en-US"/>
              </w:rPr>
              <w:t>ath towards the city’s Transformation Strategy</w:t>
            </w:r>
            <w:r w:rsidRPr="00385AE0">
              <w:rPr>
                <w:i/>
                <w:sz w:val="18"/>
                <w:lang w:val="en-US"/>
              </w:rPr>
              <w:t>.</w:t>
            </w:r>
            <w:bookmarkEnd w:id="12"/>
          </w:p>
        </w:tc>
      </w:tr>
    </w:tbl>
    <w:p w:rsidR="00885449" w:rsidRPr="00885449" w:rsidRDefault="00885449" w:rsidP="00885449">
      <w:pPr>
        <w:rPr>
          <w:lang w:val="en-US"/>
        </w:rPr>
      </w:pPr>
    </w:p>
    <w:p w:rsidR="00614CBD" w:rsidRDefault="00363FA2" w:rsidP="00885449">
      <w:pPr>
        <w:pStyle w:val="Titolo4"/>
        <w:spacing w:before="0"/>
        <w:rPr>
          <w:lang w:val="en-US"/>
        </w:rPr>
      </w:pPr>
      <w:r>
        <w:rPr>
          <w:lang w:val="en-US"/>
        </w:rPr>
        <w:t xml:space="preserve">SWOT </w:t>
      </w:r>
      <w:r w:rsidR="00614CBD">
        <w:rPr>
          <w:lang w:val="en-US"/>
        </w:rPr>
        <w:t xml:space="preserve">ANALYSIS AND </w:t>
      </w:r>
      <w:r>
        <w:rPr>
          <w:lang w:val="en-US"/>
        </w:rPr>
        <w:t xml:space="preserve">PESTLEGS </w:t>
      </w:r>
      <w:r w:rsidR="00614CBD">
        <w:rPr>
          <w:lang w:val="en-US"/>
        </w:rPr>
        <w:t>ANALYSIS</w:t>
      </w:r>
    </w:p>
    <w:p w:rsidR="00613B03" w:rsidRPr="00613B03" w:rsidRDefault="00613B03" w:rsidP="00613B03">
      <w:pPr>
        <w:rPr>
          <w:lang w:val="en-US"/>
        </w:rPr>
      </w:pPr>
      <w:r w:rsidRPr="00613B03">
        <w:rPr>
          <w:lang w:val="en-US"/>
        </w:rPr>
        <w:t>The SWOT Analysis can be applied to identify the internal (strengths and weaknesses) and external (opportunities and threats) influences of the cities in order to find strategic alternatives, which can be balanced and selected for the cities’ strategic concepts. By developing the SWOT, awareness of all possible positive and negative factors that might have an influence can be created.</w:t>
      </w:r>
    </w:p>
    <w:p w:rsidR="00850229" w:rsidRDefault="00613B03" w:rsidP="00850229">
      <w:pPr>
        <w:rPr>
          <w:lang w:val="en-US"/>
        </w:rPr>
      </w:pPr>
      <w:r w:rsidRPr="00613B03">
        <w:rPr>
          <w:lang w:val="en-US"/>
        </w:rPr>
        <w:t xml:space="preserve">The results of the SWOT Analysis serve as the basis for the PESTLEGS Analysis. This analytical instrument allows to filter the SWOT results through the Political, Economic, Social, Technical, Legal, Environmental, Governance, and Spatial dimensions (refer to </w:t>
      </w:r>
      <w:r w:rsidRPr="00613B03">
        <w:rPr>
          <w:i/>
          <w:lang w:val="en-US"/>
        </w:rPr>
        <w:t>Annex 1: SWOT and PESTLEGS Framework</w:t>
      </w:r>
      <w:r w:rsidRPr="00613B03">
        <w:rPr>
          <w:lang w:val="en-US"/>
        </w:rPr>
        <w:t xml:space="preserve"> for detailed information). </w:t>
      </w:r>
    </w:p>
    <w:p w:rsidR="00850229" w:rsidRDefault="00850229" w:rsidP="00850229">
      <w:pPr>
        <w:rPr>
          <w:lang w:val="en-US"/>
        </w:rPr>
      </w:pPr>
    </w:p>
    <w:p w:rsidR="00FD1692" w:rsidRDefault="00FD1692" w:rsidP="002F5811">
      <w:pPr>
        <w:pStyle w:val="Titolo4"/>
        <w:rPr>
          <w:lang w:val="en-US"/>
        </w:rPr>
      </w:pPr>
    </w:p>
    <w:p w:rsidR="0058005E" w:rsidRPr="002F5811" w:rsidRDefault="002F5811" w:rsidP="002F5811">
      <w:pPr>
        <w:pStyle w:val="Titolo4"/>
        <w:rPr>
          <w:sz w:val="32"/>
          <w:lang w:val="en-US"/>
        </w:rPr>
      </w:pPr>
      <w:r>
        <w:rPr>
          <w:lang w:val="en-US"/>
        </w:rPr>
        <w:t>CALIBRATION OF CONCEPT ALONG GUIDING QUESTIONS</w:t>
      </w:r>
    </w:p>
    <w:p w:rsidR="0058005E" w:rsidRPr="00385AE0" w:rsidRDefault="00613B03" w:rsidP="00FD1692">
      <w:pPr>
        <w:rPr>
          <w:i/>
          <w:sz w:val="18"/>
          <w:lang w:val="en-US"/>
        </w:rPr>
      </w:pPr>
      <w:r w:rsidRPr="00AA34CB">
        <w:rPr>
          <w:lang w:val="en-US"/>
        </w:rPr>
        <w:t xml:space="preserve">The strategic threads </w:t>
      </w:r>
      <w:r w:rsidRPr="00850229">
        <w:rPr>
          <w:lang w:val="en-US"/>
        </w:rPr>
        <w:t xml:space="preserve">generated by the process as described above need to be combined and balanced in order to compose a raw strategic concept </w:t>
      </w:r>
      <w:r w:rsidR="00FD1692">
        <w:rPr>
          <w:lang w:val="en-US"/>
        </w:rPr>
        <w:t xml:space="preserve">that </w:t>
      </w:r>
      <w:r w:rsidRPr="00850229">
        <w:rPr>
          <w:lang w:val="en-US"/>
        </w:rPr>
        <w:t>provid</w:t>
      </w:r>
      <w:r w:rsidR="00FD1692">
        <w:rPr>
          <w:lang w:val="en-US"/>
        </w:rPr>
        <w:t>es</w:t>
      </w:r>
      <w:r w:rsidRPr="00850229">
        <w:rPr>
          <w:lang w:val="en-US"/>
        </w:rPr>
        <w:t xml:space="preserve"> the cornerstones and main statements of the Transformation Agenda. A tuning of the concept can be performed with the help of a </w:t>
      </w:r>
      <w:r w:rsidRPr="00850229">
        <w:rPr>
          <w:u w:val="single"/>
          <w:lang w:val="en-US"/>
        </w:rPr>
        <w:t xml:space="preserve">Guiding Questions Assessment </w:t>
      </w:r>
      <w:r w:rsidRPr="00850229">
        <w:rPr>
          <w:lang w:val="en-US"/>
        </w:rPr>
        <w:t>(see Step 2). As a result</w:t>
      </w:r>
      <w:r w:rsidRPr="00AA34CB">
        <w:rPr>
          <w:lang w:val="en-US"/>
        </w:rPr>
        <w:t xml:space="preserve"> a prioritization </w:t>
      </w:r>
      <w:r w:rsidR="00FD1692">
        <w:rPr>
          <w:lang w:val="en-US"/>
        </w:rPr>
        <w:t>shall</w:t>
      </w:r>
      <w:r w:rsidRPr="00AA34CB">
        <w:rPr>
          <w:lang w:val="en-US"/>
        </w:rPr>
        <w:t xml:space="preserve"> evolve from the work in </w:t>
      </w:r>
      <w:r>
        <w:rPr>
          <w:lang w:val="en-US"/>
        </w:rPr>
        <w:t>this step</w:t>
      </w:r>
      <w:r w:rsidR="00FD1692">
        <w:rPr>
          <w:lang w:val="en-US"/>
        </w:rPr>
        <w:t>.</w:t>
      </w:r>
    </w:p>
    <w:p w:rsidR="0058005E" w:rsidRDefault="0058005E" w:rsidP="0058005E">
      <w:pPr>
        <w:pStyle w:val="Titolo4"/>
        <w:rPr>
          <w:lang w:val="en-US"/>
        </w:rPr>
      </w:pPr>
    </w:p>
    <w:p w:rsidR="00C8079C" w:rsidRPr="0058005E" w:rsidRDefault="00C8079C" w:rsidP="0058005E">
      <w:pPr>
        <w:rPr>
          <w:lang w:val="en-US"/>
        </w:rPr>
      </w:pPr>
      <w:r w:rsidRPr="0058005E">
        <w:rPr>
          <w:sz w:val="20"/>
          <w:lang w:val="en-US"/>
        </w:rPr>
        <w:br w:type="page"/>
      </w:r>
    </w:p>
    <w:p w:rsidR="008B370E" w:rsidRDefault="008B370E" w:rsidP="00C8079C">
      <w:pPr>
        <w:pStyle w:val="Titolo3"/>
        <w:numPr>
          <w:ilvl w:val="0"/>
          <w:numId w:val="6"/>
        </w:numPr>
        <w:jc w:val="left"/>
        <w:rPr>
          <w:lang w:val="en-US"/>
        </w:rPr>
      </w:pPr>
      <w:bookmarkStart w:id="13" w:name="_Toc414459901"/>
      <w:r>
        <w:rPr>
          <w:lang w:val="en-US"/>
        </w:rPr>
        <w:t>ADJUSTMENT OF STRATEGIC CONCEPT TO THE CITY SYSTEM AND INCREASE OF IMPACT</w:t>
      </w:r>
      <w:bookmarkEnd w:id="13"/>
    </w:p>
    <w:p w:rsidR="002E609E" w:rsidRDefault="002E609E" w:rsidP="002E609E">
      <w:pPr>
        <w:rPr>
          <w:lang w:val="en-US"/>
        </w:rPr>
      </w:pPr>
    </w:p>
    <w:p w:rsidR="005F30F4" w:rsidRPr="00824FE6" w:rsidRDefault="005F30F4" w:rsidP="005F30F4">
      <w:pPr>
        <w:spacing w:before="240"/>
        <w:rPr>
          <w:lang w:val="en-US"/>
        </w:rPr>
      </w:pPr>
      <w:r>
        <w:rPr>
          <w:lang w:val="en-US"/>
        </w:rPr>
        <w:t xml:space="preserve">Step 4 comes back to </w:t>
      </w:r>
      <w:r w:rsidRPr="00073B7E">
        <w:rPr>
          <w:lang w:val="en-US"/>
        </w:rPr>
        <w:t>the idea that this GTA functions as a guide for a regime shift as a long</w:t>
      </w:r>
      <w:r w:rsidR="00850229" w:rsidRPr="00073B7E">
        <w:rPr>
          <w:lang w:val="en-US"/>
        </w:rPr>
        <w:t>-</w:t>
      </w:r>
      <w:r w:rsidRPr="00073B7E">
        <w:rPr>
          <w:lang w:val="en-US"/>
        </w:rPr>
        <w:t>term non-linear process of change</w:t>
      </w:r>
      <w:r w:rsidR="00A03B3C" w:rsidRPr="00073B7E">
        <w:rPr>
          <w:lang w:val="en-US"/>
        </w:rPr>
        <w:t xml:space="preserve">: it shows a further improvement of the Transformation Model as a </w:t>
      </w:r>
      <w:r w:rsidR="00A03B3C" w:rsidRPr="00073B7E">
        <w:rPr>
          <w:b/>
          <w:lang w:val="en-US"/>
        </w:rPr>
        <w:t>4</w:t>
      </w:r>
      <w:r w:rsidR="00A03B3C" w:rsidRPr="00073B7E">
        <w:rPr>
          <w:b/>
          <w:vertAlign w:val="superscript"/>
          <w:lang w:val="en-US"/>
        </w:rPr>
        <w:t>th</w:t>
      </w:r>
      <w:r w:rsidR="00A03B3C" w:rsidRPr="00073B7E">
        <w:rPr>
          <w:b/>
          <w:lang w:val="en-US"/>
        </w:rPr>
        <w:t xml:space="preserve"> </w:t>
      </w:r>
      <w:r w:rsidR="00FD1692" w:rsidRPr="00073B7E">
        <w:rPr>
          <w:b/>
          <w:lang w:val="en-US"/>
        </w:rPr>
        <w:t>A</w:t>
      </w:r>
      <w:r w:rsidR="00A03B3C" w:rsidRPr="00073B7E">
        <w:rPr>
          <w:b/>
          <w:lang w:val="en-US"/>
        </w:rPr>
        <w:t>pproach</w:t>
      </w:r>
      <w:r w:rsidRPr="00073B7E">
        <w:rPr>
          <w:lang w:val="en-US"/>
        </w:rPr>
        <w:t>.</w:t>
      </w:r>
      <w:r>
        <w:rPr>
          <w:lang w:val="en-US"/>
        </w:rPr>
        <w:t xml:space="preserve"> In general </w:t>
      </w:r>
      <w:r w:rsidR="00073B7E">
        <w:rPr>
          <w:lang w:val="en-US"/>
        </w:rPr>
        <w:t>T</w:t>
      </w:r>
      <w:r>
        <w:rPr>
          <w:lang w:val="en-US"/>
        </w:rPr>
        <w:t xml:space="preserve">ransformation </w:t>
      </w:r>
      <w:r w:rsidR="00073B7E">
        <w:rPr>
          <w:lang w:val="en-US"/>
        </w:rPr>
        <w:t>M</w:t>
      </w:r>
      <w:r>
        <w:rPr>
          <w:lang w:val="en-US"/>
        </w:rPr>
        <w:t xml:space="preserve">anagement has to be aware that urban system dynamics do not run smoothly towards strategic aims and visions without contradictions. </w:t>
      </w:r>
      <w:r w:rsidRPr="00824FE6">
        <w:rPr>
          <w:lang w:val="en-US"/>
        </w:rPr>
        <w:t xml:space="preserve">Cities are complex and difficult to manage due to the different interest </w:t>
      </w:r>
      <w:r>
        <w:rPr>
          <w:lang w:val="en-US"/>
        </w:rPr>
        <w:t>groups within the city</w:t>
      </w:r>
      <w:r w:rsidR="00A03B3C">
        <w:rPr>
          <w:lang w:val="en-US"/>
        </w:rPr>
        <w:t>.</w:t>
      </w:r>
    </w:p>
    <w:p w:rsidR="005F30F4" w:rsidRPr="00824FE6" w:rsidRDefault="005F30F4" w:rsidP="005F30F4">
      <w:pPr>
        <w:pStyle w:val="Paragrafoelenco"/>
        <w:numPr>
          <w:ilvl w:val="0"/>
          <w:numId w:val="27"/>
        </w:numPr>
        <w:spacing w:before="240"/>
        <w:rPr>
          <w:lang w:val="en-US"/>
        </w:rPr>
      </w:pPr>
      <w:r w:rsidRPr="00824FE6">
        <w:rPr>
          <w:lang w:val="en-US"/>
        </w:rPr>
        <w:t>Decision-making processes are multi-layered and often not integrated. Inefficiencies may arise when different parts of the city are not working in unison.</w:t>
      </w:r>
    </w:p>
    <w:p w:rsidR="005F30F4" w:rsidRPr="00824FE6" w:rsidRDefault="005F30F4" w:rsidP="005F30F4">
      <w:pPr>
        <w:pStyle w:val="Paragrafoelenco"/>
        <w:numPr>
          <w:ilvl w:val="0"/>
          <w:numId w:val="27"/>
        </w:numPr>
        <w:spacing w:before="240"/>
        <w:rPr>
          <w:lang w:val="en-US"/>
        </w:rPr>
      </w:pPr>
      <w:r w:rsidRPr="00824FE6">
        <w:rPr>
          <w:lang w:val="en-US"/>
        </w:rPr>
        <w:t>Changing the energy system also means changing consumer behaviors which is difficult to achieve from top-down.</w:t>
      </w:r>
    </w:p>
    <w:p w:rsidR="005F30F4" w:rsidRPr="00824FE6" w:rsidRDefault="005F30F4" w:rsidP="005F30F4">
      <w:pPr>
        <w:pStyle w:val="Paragrafoelenco"/>
        <w:numPr>
          <w:ilvl w:val="0"/>
          <w:numId w:val="27"/>
        </w:numPr>
        <w:spacing w:before="240"/>
        <w:rPr>
          <w:lang w:val="en-US"/>
        </w:rPr>
      </w:pPr>
      <w:r w:rsidRPr="00824FE6">
        <w:rPr>
          <w:lang w:val="en-US"/>
        </w:rPr>
        <w:t>Citizen engagement is a crucial success factor in implementing ecological, economical and social change.</w:t>
      </w:r>
    </w:p>
    <w:p w:rsidR="005F30F4" w:rsidRDefault="005F30F4" w:rsidP="005F30F4">
      <w:pPr>
        <w:pStyle w:val="Paragrafoelenco"/>
        <w:numPr>
          <w:ilvl w:val="0"/>
          <w:numId w:val="27"/>
        </w:numPr>
        <w:spacing w:before="240" w:after="0"/>
        <w:ind w:left="714" w:hanging="357"/>
        <w:rPr>
          <w:lang w:val="en-US"/>
        </w:rPr>
      </w:pPr>
      <w:r w:rsidRPr="00824FE6">
        <w:rPr>
          <w:lang w:val="en-US"/>
        </w:rPr>
        <w:t>In order to adjust the strategic concept and to increase its impact this GTA recommends a systems-perspective which takes different domains of urban dynamics and different actors on</w:t>
      </w:r>
      <w:r>
        <w:rPr>
          <w:lang w:val="en-US"/>
        </w:rPr>
        <w:t xml:space="preserve"> different scales into account.</w:t>
      </w:r>
    </w:p>
    <w:p w:rsidR="007818A0" w:rsidRPr="005F30F4" w:rsidRDefault="007818A0" w:rsidP="007818A0">
      <w:pPr>
        <w:pStyle w:val="Nessunaspaziatura"/>
        <w:rPr>
          <w:sz w:val="20"/>
          <w:lang w:val="en-US"/>
        </w:rPr>
      </w:pPr>
    </w:p>
    <w:p w:rsidR="0016562F" w:rsidRPr="00073B7E" w:rsidRDefault="007818A0" w:rsidP="0016562F">
      <w:pPr>
        <w:pStyle w:val="Nessunaspaziatura"/>
        <w:rPr>
          <w:i/>
          <w:sz w:val="18"/>
          <w:szCs w:val="28"/>
        </w:rPr>
      </w:pPr>
      <w:r w:rsidRPr="00073B7E">
        <w:rPr>
          <w:i/>
          <w:sz w:val="18"/>
        </w:rPr>
        <w:t xml:space="preserve">Source:  </w:t>
      </w:r>
      <w:r w:rsidRPr="00073B7E">
        <w:rPr>
          <w:i/>
          <w:sz w:val="18"/>
        </w:rPr>
        <w:tab/>
      </w:r>
      <w:r w:rsidRPr="00073B7E">
        <w:rPr>
          <w:i/>
          <w:sz w:val="18"/>
          <w:szCs w:val="48"/>
        </w:rPr>
        <w:t xml:space="preserve">Transformation Agenda: Intake </w:t>
      </w:r>
      <w:r w:rsidR="002115BC" w:rsidRPr="00073B7E">
        <w:rPr>
          <w:i/>
          <w:sz w:val="18"/>
          <w:szCs w:val="48"/>
        </w:rPr>
        <w:t>W</w:t>
      </w:r>
      <w:r w:rsidRPr="00073B7E">
        <w:rPr>
          <w:i/>
          <w:sz w:val="18"/>
          <w:szCs w:val="48"/>
        </w:rPr>
        <w:t xml:space="preserve">orkshop &amp; SWOT </w:t>
      </w:r>
      <w:r w:rsidR="002115BC" w:rsidRPr="00073B7E">
        <w:rPr>
          <w:i/>
          <w:sz w:val="18"/>
          <w:szCs w:val="48"/>
        </w:rPr>
        <w:t>M</w:t>
      </w:r>
      <w:r w:rsidRPr="00073B7E">
        <w:rPr>
          <w:i/>
          <w:sz w:val="18"/>
          <w:szCs w:val="48"/>
        </w:rPr>
        <w:t>ethodology</w:t>
      </w:r>
      <w:r w:rsidR="0016562F" w:rsidRPr="00073B7E">
        <w:rPr>
          <w:i/>
          <w:sz w:val="18"/>
          <w:szCs w:val="48"/>
        </w:rPr>
        <w:t xml:space="preserve">. </w:t>
      </w:r>
      <w:r w:rsidRPr="00073B7E">
        <w:rPr>
          <w:i/>
          <w:sz w:val="18"/>
          <w:szCs w:val="28"/>
        </w:rPr>
        <w:t xml:space="preserve">Manual for facilitators of the </w:t>
      </w:r>
    </w:p>
    <w:p w:rsidR="007818A0" w:rsidRPr="00073B7E" w:rsidRDefault="007818A0" w:rsidP="0016562F">
      <w:pPr>
        <w:pStyle w:val="Nessunaspaziatura"/>
        <w:ind w:firstLine="708"/>
        <w:rPr>
          <w:i/>
          <w:sz w:val="18"/>
          <w:szCs w:val="48"/>
        </w:rPr>
      </w:pPr>
      <w:r w:rsidRPr="00073B7E">
        <w:rPr>
          <w:i/>
          <w:sz w:val="18"/>
          <w:szCs w:val="28"/>
        </w:rPr>
        <w:t>workshop</w:t>
      </w:r>
      <w:r w:rsidR="0016562F" w:rsidRPr="00073B7E">
        <w:rPr>
          <w:i/>
          <w:sz w:val="18"/>
          <w:szCs w:val="28"/>
        </w:rPr>
        <w:t xml:space="preserve">. </w:t>
      </w:r>
      <w:r w:rsidRPr="00073B7E">
        <w:rPr>
          <w:i/>
          <w:sz w:val="18"/>
          <w:szCs w:val="24"/>
          <w:lang w:val="en-US"/>
        </w:rPr>
        <w:t>October 17</w:t>
      </w:r>
      <w:r w:rsidRPr="00073B7E">
        <w:rPr>
          <w:i/>
          <w:sz w:val="18"/>
          <w:szCs w:val="16"/>
          <w:lang w:val="en-US"/>
        </w:rPr>
        <w:t xml:space="preserve">th </w:t>
      </w:r>
      <w:r w:rsidR="0016562F" w:rsidRPr="00073B7E">
        <w:rPr>
          <w:i/>
          <w:sz w:val="18"/>
          <w:szCs w:val="24"/>
          <w:lang w:val="en-US"/>
        </w:rPr>
        <w:t>2013, Amsterdam</w:t>
      </w:r>
      <w:r w:rsidRPr="00073B7E">
        <w:rPr>
          <w:i/>
          <w:sz w:val="18"/>
          <w:szCs w:val="24"/>
          <w:lang w:val="en-US"/>
        </w:rPr>
        <w:t xml:space="preserve"> by Accenture &amp; ARUP</w:t>
      </w:r>
      <w:r w:rsidR="0016562F" w:rsidRPr="00073B7E">
        <w:rPr>
          <w:i/>
          <w:sz w:val="18"/>
          <w:szCs w:val="24"/>
          <w:lang w:val="en-US"/>
        </w:rPr>
        <w:t>.</w:t>
      </w:r>
    </w:p>
    <w:p w:rsidR="005F30F4" w:rsidRDefault="005F30F4" w:rsidP="005F30F4">
      <w:pPr>
        <w:spacing w:before="240" w:after="0"/>
        <w:rPr>
          <w:szCs w:val="24"/>
          <w:lang w:val="en-US"/>
        </w:rPr>
      </w:pPr>
      <w:r>
        <w:rPr>
          <w:lang w:val="en-US"/>
        </w:rPr>
        <w:t xml:space="preserve">In order to optimize the Transformation Process deeper insights into the ways this system works are an essential precondition for effective management (see also </w:t>
      </w:r>
      <w:r w:rsidRPr="00A06DA5">
        <w:rPr>
          <w:i/>
          <w:lang w:val="en-US"/>
        </w:rPr>
        <w:t xml:space="preserve">Annex </w:t>
      </w:r>
      <w:r w:rsidRPr="00515945">
        <w:rPr>
          <w:i/>
          <w:lang w:val="en-US"/>
        </w:rPr>
        <w:t>8</w:t>
      </w:r>
      <w:r w:rsidRPr="00A06DA5">
        <w:rPr>
          <w:i/>
          <w:lang w:val="en-US"/>
        </w:rPr>
        <w:t>: City as Complex Adaptive System and Smart Governance</w:t>
      </w:r>
      <w:r>
        <w:rPr>
          <w:lang w:val="en-US"/>
        </w:rPr>
        <w:t>). Based on the PESTLEGS scheme those urban domains are identified which form the relevant TRANSFORM arenas to change the energy system (</w:t>
      </w:r>
      <w:r w:rsidRPr="00F35FA3">
        <w:rPr>
          <w:i/>
          <w:lang w:val="en-US"/>
        </w:rPr>
        <w:t>Figure 5</w:t>
      </w:r>
      <w:r w:rsidRPr="00F35FA3">
        <w:rPr>
          <w:lang w:val="en-US"/>
        </w:rPr>
        <w:t>).</w:t>
      </w:r>
      <w:r>
        <w:rPr>
          <w:lang w:val="en-US"/>
        </w:rPr>
        <w:t xml:space="preserve"> </w:t>
      </w:r>
      <w:r w:rsidRPr="002E4BA5">
        <w:rPr>
          <w:lang w:val="en-US"/>
        </w:rPr>
        <w:t>TRANSFORM arenas are dynamic socio-technical systems, constituted by actors as stakeholders</w:t>
      </w:r>
      <w:r>
        <w:rPr>
          <w:lang w:val="en-US"/>
        </w:rPr>
        <w:t>, institutions</w:t>
      </w:r>
      <w:r w:rsidRPr="002E4BA5">
        <w:rPr>
          <w:lang w:val="en-US"/>
        </w:rPr>
        <w:t xml:space="preserve"> and technical infrastructure. </w:t>
      </w:r>
      <w:r>
        <w:rPr>
          <w:lang w:val="en-US"/>
        </w:rPr>
        <w:t xml:space="preserve">Their </w:t>
      </w:r>
      <w:r w:rsidRPr="002E4BA5">
        <w:rPr>
          <w:lang w:val="en-US"/>
        </w:rPr>
        <w:t>dynamic depends on various factors like information flows, innovation, power relations or organizational competencies.</w:t>
      </w:r>
      <w:r w:rsidRPr="002E4BA5">
        <w:rPr>
          <w:szCs w:val="24"/>
          <w:lang w:val="en-US"/>
        </w:rPr>
        <w:t xml:space="preserve"> </w:t>
      </w:r>
      <w:r>
        <w:rPr>
          <w:szCs w:val="24"/>
          <w:lang w:val="en-US"/>
        </w:rPr>
        <w:t>In general, r</w:t>
      </w:r>
      <w:r w:rsidRPr="002E4BA5">
        <w:rPr>
          <w:szCs w:val="24"/>
          <w:lang w:val="en-US"/>
        </w:rPr>
        <w:t>ising efficiency might be expected by stimulating synergies and positive feedbacks or by avoiding isolated solutions and negative feedbacks</w:t>
      </w:r>
      <w:r w:rsidR="00A03B3C">
        <w:rPr>
          <w:szCs w:val="24"/>
          <w:lang w:val="en-US"/>
        </w:rPr>
        <w:t xml:space="preserve">. </w:t>
      </w:r>
      <w:r w:rsidR="00A03B3C" w:rsidRPr="00073B7E">
        <w:rPr>
          <w:lang w:val="en-US"/>
        </w:rPr>
        <w:t>This 4</w:t>
      </w:r>
      <w:r w:rsidR="00A03B3C" w:rsidRPr="00073B7E">
        <w:rPr>
          <w:vertAlign w:val="superscript"/>
          <w:lang w:val="en-US"/>
        </w:rPr>
        <w:t>th</w:t>
      </w:r>
      <w:r w:rsidR="00A03B3C" w:rsidRPr="00073B7E">
        <w:rPr>
          <w:lang w:val="en-US"/>
        </w:rPr>
        <w:t xml:space="preserve"> </w:t>
      </w:r>
      <w:r w:rsidR="00073B7E" w:rsidRPr="00073B7E">
        <w:rPr>
          <w:lang w:val="en-US"/>
        </w:rPr>
        <w:t>S</w:t>
      </w:r>
      <w:r w:rsidR="00A03B3C" w:rsidRPr="00073B7E">
        <w:rPr>
          <w:lang w:val="en-US"/>
        </w:rPr>
        <w:t xml:space="preserve">tep or </w:t>
      </w:r>
      <w:r w:rsidR="00073B7E" w:rsidRPr="00073B7E">
        <w:rPr>
          <w:lang w:val="en-US"/>
        </w:rPr>
        <w:t>A</w:t>
      </w:r>
      <w:r w:rsidR="00A03B3C" w:rsidRPr="00073B7E">
        <w:rPr>
          <w:lang w:val="en-US"/>
        </w:rPr>
        <w:t xml:space="preserve">pproach shows finally the </w:t>
      </w:r>
      <w:r w:rsidR="00A03B3C" w:rsidRPr="00073B7E">
        <w:rPr>
          <w:b/>
          <w:lang w:val="en-US"/>
        </w:rPr>
        <w:t>deeper meaning of the “Transformation Cycle”</w:t>
      </w:r>
      <w:r w:rsidR="00073B7E" w:rsidRPr="00073B7E">
        <w:rPr>
          <w:lang w:val="en-US"/>
        </w:rPr>
        <w:t xml:space="preserve">, which was </w:t>
      </w:r>
      <w:r w:rsidR="00A03B3C" w:rsidRPr="00073B7E">
        <w:rPr>
          <w:lang w:val="en-US"/>
        </w:rPr>
        <w:t xml:space="preserve">developed from the </w:t>
      </w:r>
      <w:r w:rsidR="00073B7E" w:rsidRPr="00073B7E">
        <w:rPr>
          <w:lang w:val="en-US"/>
        </w:rPr>
        <w:t>“</w:t>
      </w:r>
      <w:r w:rsidR="00A03B3C" w:rsidRPr="00073B7E">
        <w:rPr>
          <w:lang w:val="en-US"/>
        </w:rPr>
        <w:t>Adaptive Management Cycle</w:t>
      </w:r>
      <w:r w:rsidR="00073B7E" w:rsidRPr="00073B7E">
        <w:rPr>
          <w:lang w:val="en-US"/>
        </w:rPr>
        <w:t>”</w:t>
      </w:r>
      <w:r w:rsidR="00A03B3C" w:rsidRPr="00073B7E">
        <w:rPr>
          <w:lang w:val="en-US"/>
        </w:rPr>
        <w:t>. The focus is now</w:t>
      </w:r>
      <w:r w:rsidR="00073B7E" w:rsidRPr="00073B7E">
        <w:rPr>
          <w:lang w:val="en-US"/>
        </w:rPr>
        <w:t xml:space="preserve"> </w:t>
      </w:r>
      <w:r w:rsidR="00A03B3C" w:rsidRPr="00073B7E">
        <w:rPr>
          <w:lang w:val="en-US"/>
        </w:rPr>
        <w:t xml:space="preserve">not </w:t>
      </w:r>
      <w:r w:rsidR="00073B7E" w:rsidRPr="00073B7E">
        <w:rPr>
          <w:lang w:val="en-US"/>
        </w:rPr>
        <w:t>an</w:t>
      </w:r>
      <w:r w:rsidR="00A03B3C" w:rsidRPr="00073B7E">
        <w:rPr>
          <w:lang w:val="en-US"/>
        </w:rPr>
        <w:t xml:space="preserve"> abstract ‘Adaptive Cycle’, but</w:t>
      </w:r>
      <w:r w:rsidR="00073B7E" w:rsidRPr="00073B7E">
        <w:rPr>
          <w:lang w:val="en-US"/>
        </w:rPr>
        <w:t xml:space="preserve"> rather</w:t>
      </w:r>
      <w:r w:rsidR="00A03B3C" w:rsidRPr="00073B7E">
        <w:rPr>
          <w:lang w:val="en-US"/>
        </w:rPr>
        <w:t xml:space="preserve"> the </w:t>
      </w:r>
      <w:r w:rsidR="00A03B3C" w:rsidRPr="00073B7E">
        <w:rPr>
          <w:b/>
          <w:lang w:val="en-US"/>
        </w:rPr>
        <w:t>entire City as a Complex Adaptive System.</w:t>
      </w:r>
    </w:p>
    <w:p w:rsidR="003C49B4" w:rsidRDefault="007818A0" w:rsidP="003C49B4">
      <w:pPr>
        <w:spacing w:before="240" w:after="0" w:line="240" w:lineRule="auto"/>
        <w:rPr>
          <w:sz w:val="20"/>
          <w:szCs w:val="20"/>
          <w:lang w:val="en-US"/>
        </w:rPr>
      </w:pPr>
      <w:r w:rsidRPr="003F6327">
        <w:rPr>
          <w:noProof/>
          <w:lang w:val="it-IT" w:eastAsia="it-IT"/>
        </w:rPr>
        <w:drawing>
          <wp:inline distT="0" distB="0" distL="0" distR="0">
            <wp:extent cx="2096353" cy="2094931"/>
            <wp:effectExtent l="19050" t="0" r="0" b="0"/>
            <wp:docPr id="6" name="Bild 3"/>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tretch>
                      <a:fillRect/>
                    </a:stretch>
                  </pic:blipFill>
                  <pic:spPr>
                    <a:xfrm>
                      <a:off x="0" y="0"/>
                      <a:ext cx="2096692" cy="2095270"/>
                    </a:xfrm>
                    <a:prstGeom prst="rect">
                      <a:avLst/>
                    </a:prstGeom>
                  </pic:spPr>
                </pic:pic>
              </a:graphicData>
            </a:graphic>
          </wp:inline>
        </w:drawing>
      </w:r>
    </w:p>
    <w:p w:rsidR="00ED4E41" w:rsidRPr="00981709" w:rsidRDefault="007818A0" w:rsidP="00ED4E41">
      <w:pPr>
        <w:rPr>
          <w:i/>
          <w:sz w:val="18"/>
          <w:szCs w:val="20"/>
          <w:lang w:val="en-US"/>
        </w:rPr>
      </w:pPr>
      <w:r w:rsidRPr="003D59EF">
        <w:rPr>
          <w:i/>
          <w:sz w:val="18"/>
          <w:szCs w:val="20"/>
          <w:lang w:val="en-US"/>
        </w:rPr>
        <w:t>Fig</w:t>
      </w:r>
      <w:r w:rsidR="0016562F" w:rsidRPr="003D59EF">
        <w:rPr>
          <w:i/>
          <w:sz w:val="18"/>
          <w:szCs w:val="20"/>
          <w:lang w:val="en-US"/>
        </w:rPr>
        <w:t>ure</w:t>
      </w:r>
      <w:r w:rsidRPr="003D59EF">
        <w:rPr>
          <w:i/>
          <w:sz w:val="18"/>
          <w:szCs w:val="20"/>
          <w:lang w:val="en-US"/>
        </w:rPr>
        <w:t xml:space="preserve"> </w:t>
      </w:r>
      <w:r w:rsidR="00981709" w:rsidRPr="003D59EF">
        <w:rPr>
          <w:i/>
          <w:sz w:val="18"/>
          <w:szCs w:val="20"/>
          <w:lang w:val="en-US"/>
        </w:rPr>
        <w:t>7</w:t>
      </w:r>
      <w:r w:rsidRPr="003D59EF">
        <w:rPr>
          <w:i/>
          <w:sz w:val="18"/>
          <w:szCs w:val="20"/>
          <w:lang w:val="en-US"/>
        </w:rPr>
        <w:t>: City</w:t>
      </w:r>
      <w:r w:rsidRPr="00981709">
        <w:rPr>
          <w:i/>
          <w:sz w:val="18"/>
          <w:szCs w:val="20"/>
          <w:lang w:val="en-US"/>
        </w:rPr>
        <w:t xml:space="preserve"> as </w:t>
      </w:r>
      <w:r w:rsidR="0016562F" w:rsidRPr="00981709">
        <w:rPr>
          <w:i/>
          <w:sz w:val="18"/>
          <w:szCs w:val="20"/>
          <w:lang w:val="en-US"/>
        </w:rPr>
        <w:t>C</w:t>
      </w:r>
      <w:r w:rsidRPr="00981709">
        <w:rPr>
          <w:i/>
          <w:sz w:val="18"/>
          <w:szCs w:val="20"/>
          <w:lang w:val="en-US"/>
        </w:rPr>
        <w:t xml:space="preserve">omplex </w:t>
      </w:r>
      <w:r w:rsidR="0016562F" w:rsidRPr="00981709">
        <w:rPr>
          <w:i/>
          <w:sz w:val="18"/>
          <w:szCs w:val="20"/>
          <w:lang w:val="en-US"/>
        </w:rPr>
        <w:t>A</w:t>
      </w:r>
      <w:r w:rsidRPr="00981709">
        <w:rPr>
          <w:i/>
          <w:sz w:val="18"/>
          <w:szCs w:val="20"/>
          <w:lang w:val="en-US"/>
        </w:rPr>
        <w:t xml:space="preserve">daptive </w:t>
      </w:r>
      <w:r w:rsidR="0016562F" w:rsidRPr="00981709">
        <w:rPr>
          <w:i/>
          <w:sz w:val="18"/>
          <w:szCs w:val="20"/>
          <w:lang w:val="en-US"/>
        </w:rPr>
        <w:t>S</w:t>
      </w:r>
      <w:r w:rsidRPr="00981709">
        <w:rPr>
          <w:i/>
          <w:sz w:val="18"/>
          <w:szCs w:val="20"/>
          <w:lang w:val="en-US"/>
        </w:rPr>
        <w:t>ystem based on PESTLEGS arenas</w:t>
      </w:r>
    </w:p>
    <w:p w:rsidR="005F30F4" w:rsidRDefault="005F30F4" w:rsidP="005F30F4">
      <w:pPr>
        <w:rPr>
          <w:lang w:val="en-US"/>
        </w:rPr>
      </w:pPr>
      <w:r w:rsidRPr="003D59EF">
        <w:rPr>
          <w:lang w:val="en-US"/>
        </w:rPr>
        <w:t>The GTA includes a governance mode leading to radical change by incremental steps in a participatory process. Within the context of the city transformation management (</w:t>
      </w:r>
      <w:r w:rsidRPr="003D59EF">
        <w:rPr>
          <w:i/>
          <w:lang w:val="en-US"/>
        </w:rPr>
        <w:t>Figure 1</w:t>
      </w:r>
      <w:r w:rsidR="00981709" w:rsidRPr="003D59EF">
        <w:rPr>
          <w:i/>
          <w:lang w:val="en-US"/>
        </w:rPr>
        <w:t>, 8</w:t>
      </w:r>
      <w:r w:rsidRPr="003D59EF">
        <w:rPr>
          <w:lang w:val="en-US"/>
        </w:rPr>
        <w:t>) targets, possible impacts and readjustments should be open to public discussion. In this way r</w:t>
      </w:r>
      <w:r w:rsidRPr="003D59EF">
        <w:rPr>
          <w:rFonts w:cstheme="minorHAnsi"/>
          <w:lang w:val="en-US"/>
        </w:rPr>
        <w:t xml:space="preserve">adical change towards the vision of the </w:t>
      </w:r>
      <w:r w:rsidRPr="003D59EF">
        <w:rPr>
          <w:lang w:val="en-US"/>
        </w:rPr>
        <w:t>Transformation Agenda</w:t>
      </w:r>
      <w:r w:rsidRPr="003D59EF">
        <w:rPr>
          <w:rFonts w:cstheme="minorHAnsi"/>
          <w:lang w:val="en-US"/>
        </w:rPr>
        <w:t xml:space="preserve"> can be enabled by incremental steps in a participatory process.</w:t>
      </w:r>
      <w:r w:rsidRPr="003D59EF">
        <w:rPr>
          <w:lang w:val="en-US"/>
        </w:rPr>
        <w:t xml:space="preserve"> Basic characteristics of the GTA are flexibility (to changing system dynamics), a preference for diversity against rigidity and mono functional processes, ability to learn and refrain its coping capacities, anticipation of future trends and increasing adaptive capacities in order to increase resilience against external challenges and shocks.</w:t>
      </w:r>
      <w:r>
        <w:rPr>
          <w:lang w:val="en-US"/>
        </w:rPr>
        <w:t xml:space="preserve"> </w:t>
      </w:r>
    </w:p>
    <w:p w:rsidR="005F30F4" w:rsidRDefault="005F30F4" w:rsidP="005F30F4">
      <w:pPr>
        <w:rPr>
          <w:rFonts w:cstheme="minorHAnsi"/>
          <w:lang w:val="en-US"/>
        </w:rPr>
      </w:pPr>
      <w:r>
        <w:rPr>
          <w:rFonts w:cstheme="minorHAnsi"/>
          <w:lang w:val="en-US"/>
        </w:rPr>
        <w:t xml:space="preserve">The combination of the city model as </w:t>
      </w:r>
      <w:r w:rsidRPr="003D59EF">
        <w:rPr>
          <w:rFonts w:cstheme="minorHAnsi"/>
          <w:lang w:val="en-US"/>
        </w:rPr>
        <w:t xml:space="preserve">adaptive system and the recursive management cycle including vision and aims of the </w:t>
      </w:r>
      <w:r w:rsidR="006E4C4E" w:rsidRPr="003D59EF">
        <w:rPr>
          <w:rFonts w:cstheme="minorHAnsi"/>
          <w:lang w:val="en-US"/>
        </w:rPr>
        <w:t>S</w:t>
      </w:r>
      <w:r w:rsidRPr="003D59EF">
        <w:rPr>
          <w:rFonts w:cstheme="minorHAnsi"/>
          <w:lang w:val="en-US"/>
        </w:rPr>
        <w:t>mar</w:t>
      </w:r>
      <w:r w:rsidR="00981709" w:rsidRPr="003D59EF">
        <w:rPr>
          <w:rFonts w:cstheme="minorHAnsi"/>
          <w:lang w:val="en-US"/>
        </w:rPr>
        <w:t xml:space="preserve">t </w:t>
      </w:r>
      <w:r w:rsidR="006E4C4E" w:rsidRPr="003D59EF">
        <w:rPr>
          <w:rFonts w:cstheme="minorHAnsi"/>
          <w:lang w:val="en-US"/>
        </w:rPr>
        <w:t>E</w:t>
      </w:r>
      <w:r w:rsidR="00981709" w:rsidRPr="003D59EF">
        <w:rPr>
          <w:rFonts w:cstheme="minorHAnsi"/>
          <w:lang w:val="en-US"/>
        </w:rPr>
        <w:t xml:space="preserve">nergy </w:t>
      </w:r>
      <w:r w:rsidR="006E4C4E" w:rsidRPr="003D59EF">
        <w:rPr>
          <w:rFonts w:cstheme="minorHAnsi"/>
          <w:lang w:val="en-US"/>
        </w:rPr>
        <w:t>C</w:t>
      </w:r>
      <w:r w:rsidR="00981709" w:rsidRPr="003D59EF">
        <w:rPr>
          <w:rFonts w:cstheme="minorHAnsi"/>
          <w:lang w:val="en-US"/>
        </w:rPr>
        <w:t>ity for 2050 allows to</w:t>
      </w:r>
      <w:r w:rsidRPr="003D59EF">
        <w:rPr>
          <w:rFonts w:cstheme="minorHAnsi"/>
          <w:lang w:val="en-US"/>
        </w:rPr>
        <w:t xml:space="preserve"> model a complex city transformation as </w:t>
      </w:r>
      <w:r w:rsidR="00A03B3C" w:rsidRPr="003D59EF">
        <w:rPr>
          <w:rFonts w:cstheme="minorHAnsi"/>
          <w:lang w:val="en-US"/>
        </w:rPr>
        <w:t>“City Transformation Cycle” – as</w:t>
      </w:r>
      <w:r w:rsidRPr="003D59EF">
        <w:rPr>
          <w:rFonts w:cstheme="minorHAnsi"/>
          <w:lang w:val="en-US"/>
        </w:rPr>
        <w:t xml:space="preserve"> illustrated in </w:t>
      </w:r>
      <w:r w:rsidRPr="003D59EF">
        <w:rPr>
          <w:rFonts w:cstheme="minorHAnsi"/>
          <w:i/>
          <w:lang w:val="en-US"/>
        </w:rPr>
        <w:t xml:space="preserve">Figure </w:t>
      </w:r>
      <w:r w:rsidR="00981709" w:rsidRPr="003D59EF">
        <w:rPr>
          <w:rFonts w:cstheme="minorHAnsi"/>
          <w:i/>
          <w:lang w:val="en-US"/>
        </w:rPr>
        <w:t>8</w:t>
      </w:r>
      <w:r w:rsidRPr="003D59EF">
        <w:rPr>
          <w:rFonts w:cstheme="minorHAnsi"/>
          <w:lang w:val="en-US"/>
        </w:rPr>
        <w:t>. Transformation</w:t>
      </w:r>
      <w:r>
        <w:rPr>
          <w:rFonts w:cstheme="minorHAnsi"/>
          <w:lang w:val="en-US"/>
        </w:rPr>
        <w:t xml:space="preserve"> governance enables an ongoing readjustment of the multiplicity of urban changes leading to growing </w:t>
      </w:r>
      <w:proofErr w:type="spellStart"/>
      <w:r>
        <w:rPr>
          <w:rFonts w:cstheme="minorHAnsi"/>
          <w:lang w:val="en-US"/>
        </w:rPr>
        <w:t>decarbonisation</w:t>
      </w:r>
      <w:proofErr w:type="spellEnd"/>
      <w:r>
        <w:rPr>
          <w:rFonts w:cstheme="minorHAnsi"/>
          <w:lang w:val="en-US"/>
        </w:rPr>
        <w:t>, increase of renewable energies and of rising energy efficiency. It presupposes the ability of cities to follow certain principles of adjustment and an awareness of some factors conditioning modes of change</w:t>
      </w:r>
      <w:r w:rsidR="006E4C4E">
        <w:rPr>
          <w:rFonts w:cstheme="minorHAnsi"/>
          <w:lang w:val="en-US"/>
        </w:rPr>
        <w:t>.</w:t>
      </w:r>
    </w:p>
    <w:p w:rsidR="005F30F4" w:rsidRDefault="005F30F4" w:rsidP="005F30F4">
      <w:pPr>
        <w:spacing w:after="0"/>
        <w:rPr>
          <w:rFonts w:cstheme="minorHAnsi"/>
          <w:lang w:val="en-US"/>
        </w:rPr>
      </w:pPr>
      <w:r w:rsidRPr="005F30F4">
        <w:rPr>
          <w:rFonts w:cstheme="minorHAnsi"/>
          <w:noProof/>
          <w:lang w:val="it-IT" w:eastAsia="it-IT"/>
        </w:rPr>
        <w:drawing>
          <wp:inline distT="0" distB="0" distL="0" distR="0">
            <wp:extent cx="5108905" cy="3635655"/>
            <wp:effectExtent l="19050" t="0" r="0" b="0"/>
            <wp:docPr id="7" name="Grafik 12" descr="city transformation 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transformation management.jpg"/>
                    <pic:cNvPicPr/>
                  </pic:nvPicPr>
                  <pic:blipFill>
                    <a:blip r:embed="rId66" cstate="print"/>
                    <a:srcRect t="14382" r="18796" b="8627"/>
                    <a:stretch>
                      <a:fillRect/>
                    </a:stretch>
                  </pic:blipFill>
                  <pic:spPr>
                    <a:xfrm>
                      <a:off x="0" y="0"/>
                      <a:ext cx="5108905" cy="3635655"/>
                    </a:xfrm>
                    <a:prstGeom prst="rect">
                      <a:avLst/>
                    </a:prstGeom>
                  </pic:spPr>
                </pic:pic>
              </a:graphicData>
            </a:graphic>
          </wp:inline>
        </w:drawing>
      </w:r>
    </w:p>
    <w:p w:rsidR="005F30F4" w:rsidRPr="005F30F4" w:rsidRDefault="005F30F4" w:rsidP="007818A0">
      <w:pPr>
        <w:rPr>
          <w:rFonts w:cstheme="minorHAnsi"/>
          <w:i/>
          <w:sz w:val="20"/>
          <w:lang w:val="en-US"/>
        </w:rPr>
      </w:pPr>
      <w:r w:rsidRPr="003D59EF">
        <w:rPr>
          <w:rFonts w:cstheme="minorHAnsi"/>
          <w:i/>
          <w:sz w:val="20"/>
          <w:lang w:val="en-US"/>
        </w:rPr>
        <w:t xml:space="preserve">Figure </w:t>
      </w:r>
      <w:r w:rsidR="00981709" w:rsidRPr="003D59EF">
        <w:rPr>
          <w:rFonts w:cstheme="minorHAnsi"/>
          <w:i/>
          <w:sz w:val="20"/>
          <w:lang w:val="en-US"/>
        </w:rPr>
        <w:t>8</w:t>
      </w:r>
      <w:r w:rsidRPr="003D59EF">
        <w:rPr>
          <w:rFonts w:cstheme="minorHAnsi"/>
          <w:i/>
          <w:sz w:val="20"/>
          <w:lang w:val="en-US"/>
        </w:rPr>
        <w:t>:</w:t>
      </w:r>
      <w:r w:rsidRPr="005F30F4">
        <w:rPr>
          <w:rFonts w:cstheme="minorHAnsi"/>
          <w:i/>
          <w:sz w:val="20"/>
          <w:lang w:val="en-US"/>
        </w:rPr>
        <w:t xml:space="preserve"> City Transformation Cycle</w:t>
      </w:r>
    </w:p>
    <w:p w:rsidR="007818A0" w:rsidRDefault="007818A0" w:rsidP="007818A0">
      <w:pPr>
        <w:rPr>
          <w:rFonts w:cstheme="minorHAnsi"/>
          <w:lang w:val="en-US"/>
        </w:rPr>
      </w:pPr>
      <w:r>
        <w:rPr>
          <w:rFonts w:cstheme="minorHAnsi"/>
          <w:lang w:val="en-US"/>
        </w:rPr>
        <w:t>Starting point for the adjustment process of the strategic concepts are those results of the I</w:t>
      </w:r>
      <w:r w:rsidR="0016562F">
        <w:rPr>
          <w:rFonts w:cstheme="minorHAnsi"/>
          <w:lang w:val="en-US"/>
        </w:rPr>
        <w:t>ntake</w:t>
      </w:r>
      <w:r>
        <w:rPr>
          <w:rFonts w:cstheme="minorHAnsi"/>
          <w:lang w:val="en-US"/>
        </w:rPr>
        <w:t xml:space="preserve"> Workshops which define the relevant 3</w:t>
      </w:r>
      <w:r w:rsidR="0016562F">
        <w:rPr>
          <w:rFonts w:cstheme="minorHAnsi"/>
          <w:lang w:val="en-US"/>
        </w:rPr>
        <w:t>-</w:t>
      </w:r>
      <w:r>
        <w:rPr>
          <w:rFonts w:cstheme="minorHAnsi"/>
          <w:lang w:val="en-US"/>
        </w:rPr>
        <w:t xml:space="preserve">5 energy themes and proposed measures, the city is willing to push forward. Basically following principles should be taken into account: </w:t>
      </w:r>
    </w:p>
    <w:p w:rsidR="007818A0" w:rsidRPr="00C83EF4" w:rsidRDefault="007818A0" w:rsidP="007818A0">
      <w:pPr>
        <w:pStyle w:val="Paragrafoelenco"/>
        <w:numPr>
          <w:ilvl w:val="0"/>
          <w:numId w:val="27"/>
        </w:numPr>
        <w:spacing w:before="240"/>
        <w:rPr>
          <w:lang w:val="en-US"/>
        </w:rPr>
      </w:pPr>
      <w:r w:rsidRPr="00C83EF4">
        <w:rPr>
          <w:lang w:val="en-US"/>
        </w:rPr>
        <w:t>Integrated themes: Connect measures that integrate energy with urban planning, mobility including cross-cutting themes such as ICT and Finance</w:t>
      </w:r>
      <w:r w:rsidR="006E4C4E">
        <w:rPr>
          <w:lang w:val="en-US"/>
        </w:rPr>
        <w:t>.</w:t>
      </w:r>
    </w:p>
    <w:p w:rsidR="007818A0" w:rsidRPr="00C83EF4" w:rsidRDefault="007818A0" w:rsidP="007818A0">
      <w:pPr>
        <w:pStyle w:val="Paragrafoelenco"/>
        <w:numPr>
          <w:ilvl w:val="0"/>
          <w:numId w:val="27"/>
        </w:numPr>
        <w:spacing w:before="240"/>
        <w:rPr>
          <w:lang w:val="en-US"/>
        </w:rPr>
      </w:pPr>
      <w:r w:rsidRPr="00C83EF4">
        <w:rPr>
          <w:lang w:val="en-US"/>
        </w:rPr>
        <w:t>Integrated process: Involve internal stakeholders (departments + politicians) and external stakeholders such as ci</w:t>
      </w:r>
      <w:r w:rsidR="0016562F">
        <w:rPr>
          <w:lang w:val="en-US"/>
        </w:rPr>
        <w:t xml:space="preserve">vil society, industry, building </w:t>
      </w:r>
      <w:proofErr w:type="spellStart"/>
      <w:r w:rsidRPr="00C83EF4">
        <w:rPr>
          <w:lang w:val="en-US"/>
        </w:rPr>
        <w:t>cooperations</w:t>
      </w:r>
      <w:proofErr w:type="spellEnd"/>
      <w:r w:rsidRPr="00C83EF4">
        <w:rPr>
          <w:lang w:val="en-US"/>
        </w:rPr>
        <w:t>, utilities, financial institutions to maximize shared values</w:t>
      </w:r>
      <w:r w:rsidR="006E4C4E">
        <w:rPr>
          <w:lang w:val="en-US"/>
        </w:rPr>
        <w:t>.</w:t>
      </w:r>
    </w:p>
    <w:p w:rsidR="007818A0" w:rsidRPr="0016562F" w:rsidRDefault="007818A0" w:rsidP="007818A0">
      <w:pPr>
        <w:pStyle w:val="Paragrafoelenco"/>
        <w:numPr>
          <w:ilvl w:val="0"/>
          <w:numId w:val="27"/>
        </w:numPr>
        <w:spacing w:before="240"/>
        <w:rPr>
          <w:lang w:val="en-US"/>
        </w:rPr>
      </w:pPr>
      <w:r w:rsidRPr="00C83EF4">
        <w:rPr>
          <w:lang w:val="en-US"/>
        </w:rPr>
        <w:t>Integrated action: Ensure that the planning of the energy initiatives and actions are coordinated in time and take into account spatial (i.e. plans per district)</w:t>
      </w:r>
      <w:r>
        <w:rPr>
          <w:lang w:val="en-US"/>
        </w:rPr>
        <w:t>.</w:t>
      </w:r>
    </w:p>
    <w:p w:rsidR="0016562F" w:rsidRPr="006E4C4E" w:rsidRDefault="0016562F" w:rsidP="0016562F">
      <w:pPr>
        <w:pStyle w:val="Nessunaspaziatura"/>
        <w:rPr>
          <w:i/>
          <w:sz w:val="18"/>
          <w:szCs w:val="28"/>
        </w:rPr>
      </w:pPr>
      <w:r w:rsidRPr="006E4C4E">
        <w:rPr>
          <w:i/>
          <w:sz w:val="18"/>
        </w:rPr>
        <w:t xml:space="preserve">Source:  </w:t>
      </w:r>
      <w:r w:rsidRPr="006E4C4E">
        <w:rPr>
          <w:i/>
          <w:sz w:val="18"/>
        </w:rPr>
        <w:tab/>
      </w:r>
      <w:r w:rsidRPr="006E4C4E">
        <w:rPr>
          <w:i/>
          <w:sz w:val="18"/>
          <w:szCs w:val="48"/>
        </w:rPr>
        <w:t xml:space="preserve">Transformation Agenda: Intake </w:t>
      </w:r>
      <w:r w:rsidR="002115BC" w:rsidRPr="006E4C4E">
        <w:rPr>
          <w:i/>
          <w:sz w:val="18"/>
          <w:szCs w:val="48"/>
        </w:rPr>
        <w:t>W</w:t>
      </w:r>
      <w:r w:rsidRPr="006E4C4E">
        <w:rPr>
          <w:i/>
          <w:sz w:val="18"/>
          <w:szCs w:val="48"/>
        </w:rPr>
        <w:t xml:space="preserve">orkshop &amp; SWOT </w:t>
      </w:r>
      <w:r w:rsidR="002115BC" w:rsidRPr="006E4C4E">
        <w:rPr>
          <w:i/>
          <w:sz w:val="18"/>
          <w:szCs w:val="48"/>
        </w:rPr>
        <w:t>M</w:t>
      </w:r>
      <w:r w:rsidRPr="006E4C4E">
        <w:rPr>
          <w:i/>
          <w:sz w:val="18"/>
          <w:szCs w:val="48"/>
        </w:rPr>
        <w:t xml:space="preserve">ethodology. </w:t>
      </w:r>
      <w:r w:rsidRPr="006E4C4E">
        <w:rPr>
          <w:i/>
          <w:sz w:val="18"/>
          <w:szCs w:val="28"/>
        </w:rPr>
        <w:t xml:space="preserve">Manual for facilitators of the </w:t>
      </w:r>
    </w:p>
    <w:p w:rsidR="0016562F" w:rsidRPr="00B74218" w:rsidRDefault="0016562F" w:rsidP="0016562F">
      <w:pPr>
        <w:pStyle w:val="Nessunaspaziatura"/>
        <w:ind w:firstLine="708"/>
        <w:rPr>
          <w:i/>
          <w:sz w:val="20"/>
          <w:szCs w:val="48"/>
        </w:rPr>
      </w:pPr>
      <w:r w:rsidRPr="006E4C4E">
        <w:rPr>
          <w:i/>
          <w:sz w:val="18"/>
          <w:szCs w:val="28"/>
        </w:rPr>
        <w:t xml:space="preserve">workshop. </w:t>
      </w:r>
      <w:r w:rsidRPr="006E4C4E">
        <w:rPr>
          <w:i/>
          <w:sz w:val="18"/>
          <w:szCs w:val="24"/>
          <w:lang w:val="en-US"/>
        </w:rPr>
        <w:t>October 17</w:t>
      </w:r>
      <w:r w:rsidRPr="006E4C4E">
        <w:rPr>
          <w:i/>
          <w:sz w:val="18"/>
          <w:szCs w:val="16"/>
          <w:lang w:val="en-US"/>
        </w:rPr>
        <w:t xml:space="preserve">th </w:t>
      </w:r>
      <w:r w:rsidRPr="006E4C4E">
        <w:rPr>
          <w:i/>
          <w:sz w:val="18"/>
          <w:szCs w:val="24"/>
          <w:lang w:val="en-US"/>
        </w:rPr>
        <w:t>2013, Amsterdam by Accenture &amp; ARUP.</w:t>
      </w:r>
    </w:p>
    <w:p w:rsidR="00BA68BD" w:rsidRPr="00BA68BD" w:rsidRDefault="00BA68BD" w:rsidP="00BA68BD">
      <w:pPr>
        <w:pStyle w:val="Nessunaspaziatura"/>
        <w:spacing w:line="276" w:lineRule="auto"/>
        <w:jc w:val="both"/>
        <w:rPr>
          <w:color w:val="C00000"/>
          <w:lang w:val="en-US"/>
        </w:rPr>
      </w:pPr>
    </w:p>
    <w:p w:rsidR="007818A0" w:rsidRPr="006A60A8" w:rsidRDefault="005F30F4" w:rsidP="007818A0">
      <w:pPr>
        <w:rPr>
          <w:lang w:val="en-US"/>
        </w:rPr>
      </w:pPr>
      <w:r>
        <w:rPr>
          <w:rFonts w:cstheme="minorHAnsi"/>
          <w:lang w:val="en-US"/>
        </w:rPr>
        <w:t xml:space="preserve">Moreover, </w:t>
      </w:r>
      <w:r w:rsidR="007818A0">
        <w:rPr>
          <w:rFonts w:cstheme="minorHAnsi"/>
          <w:lang w:val="en-US"/>
        </w:rPr>
        <w:t xml:space="preserve">a successful change management has to be aware of temporalities, motivation and participation as well as multilayered decision-making: </w:t>
      </w:r>
    </w:p>
    <w:p w:rsidR="007818A0" w:rsidRDefault="007818A0" w:rsidP="007818A0">
      <w:pPr>
        <w:pStyle w:val="Paragrafoelenco"/>
        <w:numPr>
          <w:ilvl w:val="0"/>
          <w:numId w:val="20"/>
        </w:numPr>
        <w:spacing w:before="240"/>
        <w:rPr>
          <w:lang w:val="en-US"/>
        </w:rPr>
      </w:pPr>
      <w:r>
        <w:rPr>
          <w:lang w:val="en-US"/>
        </w:rPr>
        <w:t>Temporalities: Because the GTA includes a time frame of decades links between long and short term have to be set up (</w:t>
      </w:r>
      <w:r w:rsidR="00A06DA5" w:rsidRPr="005F30F4">
        <w:rPr>
          <w:i/>
          <w:lang w:val="en-US"/>
        </w:rPr>
        <w:t>Annex 8,</w:t>
      </w:r>
      <w:r w:rsidR="00A06DA5" w:rsidRPr="005F30F4">
        <w:rPr>
          <w:lang w:val="en-US"/>
        </w:rPr>
        <w:t xml:space="preserve"> </w:t>
      </w:r>
      <w:r w:rsidR="003D070C" w:rsidRPr="005F30F4">
        <w:rPr>
          <w:i/>
          <w:lang w:val="en-US"/>
        </w:rPr>
        <w:t xml:space="preserve">Figure </w:t>
      </w:r>
      <w:r w:rsidR="005F30F4" w:rsidRPr="005F30F4">
        <w:rPr>
          <w:i/>
          <w:lang w:val="en-US"/>
        </w:rPr>
        <w:t>3</w:t>
      </w:r>
      <w:r w:rsidR="003D070C" w:rsidRPr="005F30F4">
        <w:rPr>
          <w:lang w:val="en-US"/>
        </w:rPr>
        <w:t>).</w:t>
      </w:r>
      <w:r>
        <w:rPr>
          <w:lang w:val="en-US"/>
        </w:rPr>
        <w:t xml:space="preserve"> This includes an understanding of long term system dynamics and a harmonization between strategies and aims along the time axis. It implies processes of for- and back-casting.</w:t>
      </w:r>
      <w:r w:rsidRPr="003D070C">
        <w:rPr>
          <w:noProof/>
          <w:lang w:val="en-US" w:eastAsia="de-DE"/>
        </w:rPr>
        <w:t xml:space="preserve"> </w:t>
      </w:r>
    </w:p>
    <w:p w:rsidR="007818A0" w:rsidRDefault="007818A0" w:rsidP="007818A0">
      <w:pPr>
        <w:pStyle w:val="Paragrafoelenco"/>
        <w:numPr>
          <w:ilvl w:val="0"/>
          <w:numId w:val="20"/>
        </w:numPr>
        <w:spacing w:before="240"/>
        <w:rPr>
          <w:lang w:val="en-US"/>
        </w:rPr>
      </w:pPr>
      <w:r>
        <w:rPr>
          <w:lang w:val="en-US"/>
        </w:rPr>
        <w:t xml:space="preserve">Motivation and participation: The GTA relies on multiple actors which should be encouraged to contribute continuously to the transformation process in their domains beyond election time frames. Goals and visions are best achievable as emergent effects of bottom up activities which gives support for self-confidence and empowers capacities to act. This includes the creation of niches within the transformation processes as laboratories for desired urban futures and support for frontrunners. </w:t>
      </w:r>
    </w:p>
    <w:p w:rsidR="007818A0" w:rsidRPr="00EB0BD3" w:rsidRDefault="007818A0" w:rsidP="007818A0">
      <w:pPr>
        <w:pStyle w:val="Paragrafoelenco"/>
        <w:numPr>
          <w:ilvl w:val="0"/>
          <w:numId w:val="20"/>
        </w:numPr>
        <w:spacing w:before="240"/>
        <w:rPr>
          <w:lang w:val="en-US"/>
        </w:rPr>
      </w:pPr>
      <w:r>
        <w:rPr>
          <w:lang w:val="en-US"/>
        </w:rPr>
        <w:t xml:space="preserve">Multilayered decision making: The GTA presupposes different and connected modes of governance to coordinate and reinforce transformation processes. This includes the provision </w:t>
      </w:r>
      <w:r w:rsidRPr="00E43A1C">
        <w:rPr>
          <w:rFonts w:cstheme="minorHAnsi"/>
          <w:lang w:val="en-US"/>
        </w:rPr>
        <w:t>of existing rules and regulations</w:t>
      </w:r>
      <w:r>
        <w:rPr>
          <w:rFonts w:cstheme="minorHAnsi"/>
          <w:lang w:val="en-US"/>
        </w:rPr>
        <w:t xml:space="preserve">, acknowledgement of cultural shifts, </w:t>
      </w:r>
      <w:r w:rsidRPr="00E43A1C">
        <w:rPr>
          <w:rFonts w:cstheme="minorHAnsi"/>
          <w:lang w:val="en-US"/>
        </w:rPr>
        <w:t>t</w:t>
      </w:r>
      <w:r>
        <w:rPr>
          <w:rFonts w:cstheme="minorHAnsi"/>
          <w:lang w:val="en-US"/>
        </w:rPr>
        <w:t>he</w:t>
      </w:r>
      <w:r w:rsidRPr="00E43A1C">
        <w:rPr>
          <w:rFonts w:cstheme="minorHAnsi"/>
          <w:lang w:val="en-US"/>
        </w:rPr>
        <w:t xml:space="preserve"> encourage</w:t>
      </w:r>
      <w:r>
        <w:rPr>
          <w:rFonts w:cstheme="minorHAnsi"/>
          <w:lang w:val="en-US"/>
        </w:rPr>
        <w:t>ment of</w:t>
      </w:r>
      <w:r w:rsidRPr="00E43A1C">
        <w:rPr>
          <w:rFonts w:cstheme="minorHAnsi"/>
          <w:lang w:val="en-US"/>
        </w:rPr>
        <w:t xml:space="preserve"> actors to go beyond what is legally required</w:t>
      </w:r>
      <w:r>
        <w:rPr>
          <w:rFonts w:cstheme="minorHAnsi"/>
          <w:lang w:val="en-US"/>
        </w:rPr>
        <w:t xml:space="preserve"> and shifts in practices, i</w:t>
      </w:r>
      <w:r w:rsidRPr="00E43A1C">
        <w:rPr>
          <w:rFonts w:cstheme="minorHAnsi"/>
          <w:lang w:val="en-US"/>
        </w:rPr>
        <w:t>mprove</w:t>
      </w:r>
      <w:r>
        <w:rPr>
          <w:rFonts w:cstheme="minorHAnsi"/>
          <w:lang w:val="en-US"/>
        </w:rPr>
        <w:t>ment</w:t>
      </w:r>
      <w:r w:rsidRPr="00E43A1C">
        <w:rPr>
          <w:rFonts w:cstheme="minorHAnsi"/>
          <w:lang w:val="en-US"/>
        </w:rPr>
        <w:t xml:space="preserve"> levels of information, know-how transfer and education</w:t>
      </w:r>
      <w:r>
        <w:rPr>
          <w:rFonts w:cstheme="minorHAnsi"/>
          <w:lang w:val="en-US"/>
        </w:rPr>
        <w:t xml:space="preserve"> and the acceptance of being a </w:t>
      </w:r>
      <w:r w:rsidRPr="00E43A1C">
        <w:rPr>
          <w:rFonts w:cstheme="minorHAnsi"/>
          <w:lang w:val="en-US"/>
        </w:rPr>
        <w:t xml:space="preserve">role model </w:t>
      </w:r>
      <w:r>
        <w:rPr>
          <w:rFonts w:cstheme="minorHAnsi"/>
          <w:lang w:val="en-US"/>
        </w:rPr>
        <w:t>leading to best practice operations.</w:t>
      </w:r>
    </w:p>
    <w:p w:rsidR="00803C04" w:rsidRDefault="00803C04">
      <w:pPr>
        <w:jc w:val="left"/>
        <w:rPr>
          <w:lang w:val="en-US"/>
        </w:rPr>
      </w:pPr>
    </w:p>
    <w:p w:rsidR="00ED4E41" w:rsidRDefault="00ED4E41">
      <w:pPr>
        <w:jc w:val="left"/>
        <w:rPr>
          <w:rFonts w:asciiTheme="majorHAnsi" w:eastAsiaTheme="majorEastAsia" w:hAnsiTheme="majorHAnsi" w:cstheme="majorBidi"/>
          <w:b/>
          <w:bCs/>
          <w:color w:val="9BBB59" w:themeColor="accent3"/>
          <w:sz w:val="32"/>
          <w:lang w:val="en-US"/>
        </w:rPr>
      </w:pPr>
      <w:r>
        <w:rPr>
          <w:lang w:val="en-US"/>
        </w:rPr>
        <w:br w:type="page"/>
      </w:r>
    </w:p>
    <w:p w:rsidR="008B370E" w:rsidRPr="00A35CC3" w:rsidRDefault="00A925DC" w:rsidP="00A35CC3">
      <w:pPr>
        <w:pStyle w:val="Titolo3"/>
        <w:numPr>
          <w:ilvl w:val="0"/>
          <w:numId w:val="6"/>
        </w:numPr>
        <w:jc w:val="left"/>
        <w:rPr>
          <w:lang w:val="en-US"/>
        </w:rPr>
      </w:pPr>
      <w:bookmarkStart w:id="14" w:name="_Toc414459902"/>
      <w:r w:rsidRPr="00A35CC3">
        <w:rPr>
          <w:lang w:val="en-US"/>
        </w:rPr>
        <w:t xml:space="preserve">TRANSFORMATION AGENDA </w:t>
      </w:r>
      <w:r w:rsidR="008B370E" w:rsidRPr="00A35CC3">
        <w:rPr>
          <w:lang w:val="en-US"/>
        </w:rPr>
        <w:t xml:space="preserve">AND </w:t>
      </w:r>
      <w:r w:rsidRPr="00A35CC3">
        <w:rPr>
          <w:lang w:val="en-US"/>
        </w:rPr>
        <w:t xml:space="preserve">DECISION SUPPORT </w:t>
      </w:r>
      <w:r w:rsidR="00A35CC3" w:rsidRPr="00A35CC3">
        <w:rPr>
          <w:lang w:val="en-US"/>
        </w:rPr>
        <w:t>ENVIRONMENT</w:t>
      </w:r>
      <w:bookmarkEnd w:id="14"/>
    </w:p>
    <w:p w:rsidR="008B370E" w:rsidRDefault="008B370E" w:rsidP="00637732">
      <w:pPr>
        <w:spacing w:before="240" w:after="120"/>
        <w:rPr>
          <w:lang w:val="en-US"/>
        </w:rPr>
      </w:pPr>
    </w:p>
    <w:p w:rsidR="001C5DE7" w:rsidRDefault="00850229" w:rsidP="001C5DE7">
      <w:pPr>
        <w:pStyle w:val="Nessunaspaziatura"/>
        <w:spacing w:line="276" w:lineRule="auto"/>
        <w:jc w:val="both"/>
        <w:rPr>
          <w:lang w:val="en-GB"/>
        </w:rPr>
      </w:pPr>
      <w:r w:rsidRPr="00ED4E41">
        <w:rPr>
          <w:lang w:val="en-GB"/>
        </w:rPr>
        <w:t>The Generic Transformation Agenda</w:t>
      </w:r>
      <w:r>
        <w:rPr>
          <w:lang w:val="en-GB"/>
        </w:rPr>
        <w:t xml:space="preserve"> outlined here</w:t>
      </w:r>
      <w:r w:rsidRPr="00ED4E41">
        <w:rPr>
          <w:lang w:val="en-GB"/>
        </w:rPr>
        <w:t xml:space="preserve"> describes the general structure of a City Transformation Management</w:t>
      </w:r>
      <w:r>
        <w:rPr>
          <w:lang w:val="en-GB"/>
        </w:rPr>
        <w:t>. Cities can use this GTA to develop their</w:t>
      </w:r>
      <w:r w:rsidRPr="00ED4E41">
        <w:rPr>
          <w:lang w:val="en-GB"/>
        </w:rPr>
        <w:t xml:space="preserve"> specific City Concept, i.e. a </w:t>
      </w:r>
      <w:r w:rsidRPr="00ED4E41">
        <w:rPr>
          <w:b/>
          <w:lang w:val="en-GB"/>
        </w:rPr>
        <w:t>City Transformation Agenda</w:t>
      </w:r>
      <w:r w:rsidRPr="00ED4E41">
        <w:rPr>
          <w:lang w:val="en-GB"/>
        </w:rPr>
        <w:t xml:space="preserve"> including Action Plans and Financing Models. </w:t>
      </w:r>
      <w:r>
        <w:rPr>
          <w:lang w:val="en-GB"/>
        </w:rPr>
        <w:t xml:space="preserve">In the TRANSFORM project, each of the six cities have developed such a City Transformation Agenda. These serve as examples how this GTA can be applied in a specific city context. </w:t>
      </w:r>
      <w:r w:rsidRPr="00ED4E41">
        <w:rPr>
          <w:lang w:val="en-GB"/>
        </w:rPr>
        <w:t xml:space="preserve">Furthermore, the GTA </w:t>
      </w:r>
      <w:r>
        <w:rPr>
          <w:lang w:val="en-GB"/>
        </w:rPr>
        <w:t>is strongly linked to two other products of the TRANSFORM project which can be used beyond the project partners</w:t>
      </w:r>
      <w:r w:rsidRPr="00ED4E41">
        <w:rPr>
          <w:lang w:val="en-GB"/>
        </w:rPr>
        <w:t>:</w:t>
      </w:r>
    </w:p>
    <w:p w:rsidR="00850229" w:rsidRPr="00ED4E41" w:rsidRDefault="00850229" w:rsidP="001C5DE7">
      <w:pPr>
        <w:pStyle w:val="Nessunaspaziatura"/>
        <w:spacing w:line="276" w:lineRule="auto"/>
        <w:jc w:val="both"/>
        <w:rPr>
          <w:lang w:val="en-GB"/>
        </w:rPr>
      </w:pPr>
    </w:p>
    <w:p w:rsidR="001C5DE7" w:rsidRPr="00ED4E41" w:rsidRDefault="001C5DE7" w:rsidP="001C5DE7">
      <w:pPr>
        <w:pStyle w:val="Nessunaspaziatura"/>
        <w:numPr>
          <w:ilvl w:val="0"/>
          <w:numId w:val="29"/>
        </w:numPr>
        <w:spacing w:line="276" w:lineRule="auto"/>
        <w:jc w:val="both"/>
        <w:rPr>
          <w:lang w:val="en-GB"/>
        </w:rPr>
      </w:pPr>
      <w:r w:rsidRPr="00ED4E41">
        <w:rPr>
          <w:lang w:val="en-GB"/>
        </w:rPr>
        <w:t xml:space="preserve">an area-based strategy in a selected district of each city, called </w:t>
      </w:r>
      <w:r w:rsidRPr="00ED4E41">
        <w:rPr>
          <w:b/>
          <w:lang w:val="en-GB"/>
        </w:rPr>
        <w:t>Implementation Plan</w:t>
      </w:r>
      <w:r w:rsidRPr="00ED4E41">
        <w:rPr>
          <w:lang w:val="en-GB"/>
        </w:rPr>
        <w:t xml:space="preserve">; </w:t>
      </w:r>
    </w:p>
    <w:p w:rsidR="001C5DE7" w:rsidRPr="00ED4E41" w:rsidRDefault="001C5DE7" w:rsidP="001C5DE7">
      <w:pPr>
        <w:pStyle w:val="Nessunaspaziatura"/>
        <w:numPr>
          <w:ilvl w:val="0"/>
          <w:numId w:val="29"/>
        </w:numPr>
        <w:spacing w:line="276" w:lineRule="auto"/>
        <w:ind w:left="714" w:hanging="357"/>
        <w:jc w:val="both"/>
        <w:rPr>
          <w:lang w:val="en-GB"/>
        </w:rPr>
      </w:pPr>
      <w:r w:rsidRPr="00ED4E41">
        <w:rPr>
          <w:lang w:val="en-GB"/>
        </w:rPr>
        <w:t xml:space="preserve">a </w:t>
      </w:r>
      <w:r w:rsidRPr="00ED4E41">
        <w:rPr>
          <w:b/>
          <w:lang w:val="en-GB"/>
        </w:rPr>
        <w:t>Quantitative Decision Support Tool</w:t>
      </w:r>
      <w:r w:rsidRPr="00ED4E41">
        <w:rPr>
          <w:lang w:val="en-GB"/>
        </w:rPr>
        <w:t xml:space="preserve"> helping to develop Action Plans and Implementation Plans.</w:t>
      </w:r>
    </w:p>
    <w:p w:rsidR="001C5DE7" w:rsidRPr="00ED4E41" w:rsidRDefault="001C5DE7" w:rsidP="001C5DE7">
      <w:pPr>
        <w:spacing w:after="0"/>
        <w:rPr>
          <w:lang w:val="en-GB"/>
        </w:rPr>
      </w:pPr>
    </w:p>
    <w:p w:rsidR="00850229" w:rsidRPr="00850229" w:rsidRDefault="001C5DE7" w:rsidP="00850229">
      <w:pPr>
        <w:spacing w:after="0"/>
        <w:rPr>
          <w:lang w:val="en-GB"/>
        </w:rPr>
      </w:pPr>
      <w:r w:rsidRPr="00ED4E41">
        <w:rPr>
          <w:lang w:val="en-GB"/>
        </w:rPr>
        <w:t>The</w:t>
      </w:r>
      <w:r w:rsidR="00850229">
        <w:rPr>
          <w:lang w:val="en-GB"/>
        </w:rPr>
        <w:t xml:space="preserve"> Generic</w:t>
      </w:r>
      <w:r w:rsidR="00850229" w:rsidRPr="00ED4E41">
        <w:rPr>
          <w:lang w:val="en-GB"/>
        </w:rPr>
        <w:t xml:space="preserve"> </w:t>
      </w:r>
      <w:r w:rsidRPr="00ED4E41">
        <w:rPr>
          <w:lang w:val="en-GB"/>
        </w:rPr>
        <w:t xml:space="preserve">Transformation Agenda supports cities and decision makers </w:t>
      </w:r>
      <w:r w:rsidR="00982FF7" w:rsidRPr="00ED4E41">
        <w:rPr>
          <w:lang w:val="en-GB"/>
        </w:rPr>
        <w:t>striving</w:t>
      </w:r>
      <w:r w:rsidRPr="00ED4E41">
        <w:rPr>
          <w:lang w:val="en-GB"/>
        </w:rPr>
        <w:t xml:space="preserve"> towards integrated energy planning: it delivers a </w:t>
      </w:r>
      <w:r w:rsidRPr="00ED4E41">
        <w:rPr>
          <w:b/>
          <w:lang w:val="en-GB"/>
        </w:rPr>
        <w:t>Qualitative Decision Support Model</w:t>
      </w:r>
      <w:r w:rsidR="005C6C95">
        <w:rPr>
          <w:b/>
          <w:lang w:val="en-GB"/>
        </w:rPr>
        <w:t>.</w:t>
      </w:r>
      <w:r w:rsidR="00982FF7" w:rsidRPr="00ED4E41">
        <w:rPr>
          <w:lang w:val="en-GB"/>
        </w:rPr>
        <w:t xml:space="preserve"> </w:t>
      </w:r>
      <w:r w:rsidR="005C6C95">
        <w:rPr>
          <w:lang w:val="en-GB"/>
        </w:rPr>
        <w:t>A</w:t>
      </w:r>
      <w:r w:rsidR="00850229">
        <w:rPr>
          <w:b/>
          <w:lang w:val="en-GB"/>
        </w:rPr>
        <w:t xml:space="preserve"> </w:t>
      </w:r>
      <w:r w:rsidR="00850229" w:rsidRPr="00ED4E41">
        <w:rPr>
          <w:b/>
          <w:lang w:val="en-GB"/>
        </w:rPr>
        <w:t>Quantitative Decision Support Tool</w:t>
      </w:r>
      <w:r w:rsidR="005C6C95">
        <w:rPr>
          <w:b/>
          <w:lang w:val="en-GB"/>
        </w:rPr>
        <w:t>,</w:t>
      </w:r>
      <w:r w:rsidR="00850229">
        <w:rPr>
          <w:b/>
          <w:lang w:val="en-GB"/>
        </w:rPr>
        <w:t xml:space="preserve"> </w:t>
      </w:r>
      <w:r w:rsidR="00850229" w:rsidRPr="005C6C95">
        <w:rPr>
          <w:lang w:val="en-GB"/>
        </w:rPr>
        <w:t xml:space="preserve">developed </w:t>
      </w:r>
      <w:r w:rsidR="005C6C95">
        <w:rPr>
          <w:lang w:val="en-GB"/>
        </w:rPr>
        <w:t>with</w:t>
      </w:r>
      <w:r w:rsidR="00850229" w:rsidRPr="005C6C95">
        <w:rPr>
          <w:lang w:val="en-GB"/>
        </w:rPr>
        <w:t>in the TRANSFORM project</w:t>
      </w:r>
      <w:r w:rsidR="005C6C95">
        <w:rPr>
          <w:lang w:val="en-GB"/>
        </w:rPr>
        <w:t>,</w:t>
      </w:r>
      <w:r w:rsidR="00850229">
        <w:rPr>
          <w:b/>
          <w:lang w:val="en-GB"/>
        </w:rPr>
        <w:t xml:space="preserve"> </w:t>
      </w:r>
      <w:r w:rsidR="00850229">
        <w:rPr>
          <w:lang w:val="en-GB"/>
        </w:rPr>
        <w:t xml:space="preserve">adds further knowledge and will </w:t>
      </w:r>
      <w:r w:rsidR="005C6C95">
        <w:rPr>
          <w:lang w:val="en-GB"/>
        </w:rPr>
        <w:t xml:space="preserve">assist and </w:t>
      </w:r>
      <w:r w:rsidR="00850229">
        <w:rPr>
          <w:lang w:val="en-GB"/>
        </w:rPr>
        <w:t xml:space="preserve">improve the transformation of cities towards Smart Energy Cities.  </w:t>
      </w:r>
      <w:r w:rsidR="00850229">
        <w:rPr>
          <w:lang w:val="en-US"/>
        </w:rPr>
        <w:t>City Transformation Agenda, Implementation Plan and the Quantitative Decision Support Tool are briefly described below.</w:t>
      </w:r>
    </w:p>
    <w:p w:rsidR="001C5DE7" w:rsidRPr="001C5DE7" w:rsidRDefault="001C5DE7" w:rsidP="0055795B">
      <w:pPr>
        <w:spacing w:after="0"/>
        <w:rPr>
          <w:lang w:val="en-US"/>
        </w:rPr>
      </w:pPr>
    </w:p>
    <w:p w:rsidR="00136F9F" w:rsidRPr="005E08E5" w:rsidRDefault="0046011D" w:rsidP="005E08E5">
      <w:pPr>
        <w:pStyle w:val="Titolo4"/>
        <w:rPr>
          <w:lang w:val="en-US"/>
        </w:rPr>
      </w:pPr>
      <w:r>
        <w:rPr>
          <w:lang w:val="en-US"/>
        </w:rPr>
        <w:t>CITY TRANSFORMATION AGENDA</w:t>
      </w:r>
    </w:p>
    <w:p w:rsidR="00A564E8" w:rsidRPr="00ED4E41" w:rsidRDefault="00136F9F" w:rsidP="005E08E5">
      <w:pPr>
        <w:pStyle w:val="Nessunaspaziatura"/>
        <w:spacing w:line="276" w:lineRule="auto"/>
        <w:jc w:val="both"/>
        <w:rPr>
          <w:rFonts w:eastAsiaTheme="minorHAnsi"/>
          <w:lang w:val="en-US" w:eastAsia="en-US"/>
        </w:rPr>
      </w:pPr>
      <w:r w:rsidRPr="00ED4E41">
        <w:rPr>
          <w:rFonts w:eastAsiaTheme="minorHAnsi"/>
          <w:lang w:val="en-US" w:eastAsia="en-US"/>
        </w:rPr>
        <w:t xml:space="preserve">A City Transformation Agenda is a concept that is based on the existing strategy of the city. It addresses the city as a whole and analyses the main factors of influence and impact. Factors to be analyzed are </w:t>
      </w:r>
      <w:r w:rsidR="005E08E5" w:rsidRPr="00ED4E41">
        <w:rPr>
          <w:rFonts w:eastAsiaTheme="minorHAnsi"/>
          <w:lang w:val="en-US" w:eastAsia="en-US"/>
        </w:rPr>
        <w:t xml:space="preserve">for example </w:t>
      </w:r>
      <w:r w:rsidR="00A564E8" w:rsidRPr="00ED4E41">
        <w:rPr>
          <w:lang w:val="en-US"/>
        </w:rPr>
        <w:t>“main infrastructure and sources of energy (thermal energy, electricity, gas) and efficiency potentials. It also addresses the possible energy efficiency in flows of water, waste, IT and mobility. It includes urban planning procedures &amp; regulation and the participation of end users. It is based on qualitative and quantitative insights and contains</w:t>
      </w:r>
      <w:r w:rsidR="005E08E5" w:rsidRPr="00ED4E41">
        <w:rPr>
          <w:lang w:val="en-US"/>
        </w:rPr>
        <w:t xml:space="preserve"> a strategic financial strategy</w:t>
      </w:r>
      <w:r w:rsidR="00A564E8" w:rsidRPr="00ED4E41">
        <w:rPr>
          <w:lang w:val="en-US"/>
        </w:rPr>
        <w:t>“</w:t>
      </w:r>
      <w:r w:rsidRPr="00ED4E41">
        <w:rPr>
          <w:b/>
        </w:rPr>
        <w:t xml:space="preserve"> </w:t>
      </w:r>
      <w:r w:rsidRPr="00ED4E41">
        <w:t>(</w:t>
      </w:r>
      <w:r w:rsidR="00850229">
        <w:t>TRANSFORM</w:t>
      </w:r>
      <w:r w:rsidR="00637732">
        <w:t xml:space="preserve"> Description of Work</w:t>
      </w:r>
      <w:r w:rsidRPr="00ED4E41">
        <w:t>, Page 28)</w:t>
      </w:r>
      <w:r w:rsidR="005E08E5" w:rsidRPr="00ED4E41">
        <w:t>. Each City Transformation Agenda has to contain a concrete Action Plan.</w:t>
      </w:r>
    </w:p>
    <w:p w:rsidR="00A564E8" w:rsidRPr="00A564E8" w:rsidRDefault="00A564E8" w:rsidP="00A564E8">
      <w:pPr>
        <w:autoSpaceDE w:val="0"/>
        <w:autoSpaceDN w:val="0"/>
        <w:adjustRightInd w:val="0"/>
        <w:spacing w:after="0" w:line="240" w:lineRule="auto"/>
        <w:jc w:val="left"/>
        <w:rPr>
          <w:rFonts w:ascii="Arial" w:hAnsi="Arial" w:cs="Arial"/>
          <w:color w:val="auto"/>
          <w:lang w:val="en-US"/>
        </w:rPr>
      </w:pPr>
    </w:p>
    <w:p w:rsidR="005E08E5" w:rsidRDefault="005E08E5" w:rsidP="00716156">
      <w:pPr>
        <w:rPr>
          <w:lang w:val="en-US"/>
        </w:rPr>
      </w:pPr>
      <w:r>
        <w:rPr>
          <w:lang w:val="en-US"/>
        </w:rPr>
        <w:t xml:space="preserve">An </w:t>
      </w:r>
      <w:r w:rsidRPr="00ED4E41">
        <w:rPr>
          <w:b/>
          <w:lang w:val="en-US"/>
        </w:rPr>
        <w:t>Action Plan</w:t>
      </w:r>
      <w:r>
        <w:rPr>
          <w:lang w:val="en-US"/>
        </w:rPr>
        <w:t xml:space="preserve"> needs to be tangible and measurable. It is a citywide concept deduced from the developed strategy and approaches s</w:t>
      </w:r>
      <w:r w:rsidR="00716156">
        <w:rPr>
          <w:lang w:val="en-US"/>
        </w:rPr>
        <w:t>hort- and medium-term targets</w:t>
      </w:r>
      <w:r>
        <w:rPr>
          <w:lang w:val="en-US"/>
        </w:rPr>
        <w:t>. The Action Plan evolves from the work in Steps 1, 2, and 3. While the Action Plan addresses the city as a whole,</w:t>
      </w:r>
      <w:r w:rsidR="00716156">
        <w:rPr>
          <w:lang w:val="en-US"/>
        </w:rPr>
        <w:t xml:space="preserve"> Implementation Plans present solutions for </w:t>
      </w:r>
      <w:r>
        <w:rPr>
          <w:lang w:val="en-US"/>
        </w:rPr>
        <w:t xml:space="preserve">specific </w:t>
      </w:r>
      <w:r w:rsidR="00716156">
        <w:rPr>
          <w:lang w:val="en-US"/>
        </w:rPr>
        <w:t>city districts or other types of bounded city area</w:t>
      </w:r>
      <w:r>
        <w:rPr>
          <w:lang w:val="en-US"/>
        </w:rPr>
        <w:t>.</w:t>
      </w:r>
      <w:r w:rsidR="00716156">
        <w:rPr>
          <w:lang w:val="en-US"/>
        </w:rPr>
        <w:t xml:space="preserve"> </w:t>
      </w:r>
    </w:p>
    <w:p w:rsidR="00A925DC" w:rsidRDefault="00850229" w:rsidP="005E08E5">
      <w:pPr>
        <w:rPr>
          <w:rFonts w:cstheme="minorHAnsi"/>
          <w:lang w:val="en-US"/>
        </w:rPr>
      </w:pPr>
      <w:r>
        <w:rPr>
          <w:rFonts w:cstheme="minorHAnsi"/>
          <w:lang w:val="en-US"/>
        </w:rPr>
        <w:t xml:space="preserve">Each </w:t>
      </w:r>
      <w:r w:rsidR="00637732">
        <w:rPr>
          <w:rFonts w:cstheme="minorHAnsi"/>
          <w:lang w:val="en-US"/>
        </w:rPr>
        <w:t>A</w:t>
      </w:r>
      <w:r>
        <w:rPr>
          <w:rFonts w:cstheme="minorHAnsi"/>
          <w:lang w:val="en-US"/>
        </w:rPr>
        <w:t xml:space="preserve">ction </w:t>
      </w:r>
      <w:r w:rsidR="00637732">
        <w:rPr>
          <w:rFonts w:cstheme="minorHAnsi"/>
          <w:lang w:val="en-US"/>
        </w:rPr>
        <w:t>P</w:t>
      </w:r>
      <w:r>
        <w:rPr>
          <w:rFonts w:cstheme="minorHAnsi"/>
          <w:lang w:val="en-US"/>
        </w:rPr>
        <w:t xml:space="preserve">lan needs financing. Financing can be achieved by public funding, private investments or new business models. Cities’ approaches to intervene in the city to stimulate a transformation can be formulated as instruments like </w:t>
      </w:r>
      <w:r w:rsidRPr="0055795B">
        <w:rPr>
          <w:rFonts w:cstheme="minorHAnsi"/>
          <w:b/>
          <w:lang w:val="en-US"/>
        </w:rPr>
        <w:t>Financing Models</w:t>
      </w:r>
      <w:r>
        <w:rPr>
          <w:rFonts w:cstheme="minorHAnsi"/>
          <w:lang w:val="en-US"/>
        </w:rPr>
        <w:t>, investment agendas or new business m</w:t>
      </w:r>
      <w:r w:rsidR="00637732">
        <w:rPr>
          <w:rFonts w:cstheme="minorHAnsi"/>
          <w:lang w:val="en-US"/>
        </w:rPr>
        <w:t>odels</w:t>
      </w:r>
      <w:r>
        <w:rPr>
          <w:rFonts w:cstheme="minorHAnsi"/>
          <w:lang w:val="en-US"/>
        </w:rPr>
        <w:t xml:space="preserve">. In </w:t>
      </w:r>
      <w:r w:rsidRPr="00F35FA3">
        <w:rPr>
          <w:i/>
          <w:lang w:val="en-US"/>
        </w:rPr>
        <w:t xml:space="preserve">Figure </w:t>
      </w:r>
      <w:r w:rsidR="00637732" w:rsidRPr="003D59EF">
        <w:rPr>
          <w:i/>
          <w:lang w:val="en-US"/>
        </w:rPr>
        <w:t>9</w:t>
      </w:r>
      <w:r w:rsidRPr="003D59EF">
        <w:rPr>
          <w:rFonts w:cstheme="minorHAnsi"/>
          <w:lang w:val="en-US"/>
        </w:rPr>
        <w:t xml:space="preserve"> some</w:t>
      </w:r>
      <w:r>
        <w:rPr>
          <w:rFonts w:cstheme="minorHAnsi"/>
          <w:lang w:val="en-US"/>
        </w:rPr>
        <w:t xml:space="preserve"> examples from TRANSFORM Cities and their partners can be found, which might be interesting for replication in other cities. A brief description of each example can be found in </w:t>
      </w:r>
      <w:r w:rsidRPr="0055795B">
        <w:rPr>
          <w:rFonts w:cstheme="minorHAnsi"/>
          <w:i/>
          <w:lang w:val="en-US"/>
        </w:rPr>
        <w:t>Annex 9: Examples of Business Models</w:t>
      </w:r>
      <w:r>
        <w:rPr>
          <w:rFonts w:cstheme="minorHAnsi"/>
          <w:lang w:val="en-US"/>
        </w:rPr>
        <w:t>.</w:t>
      </w:r>
    </w:p>
    <w:p w:rsidR="00850229" w:rsidRDefault="00850229" w:rsidP="005E08E5">
      <w:pPr>
        <w:rPr>
          <w:rFonts w:cstheme="minorHAnsi"/>
          <w:lang w:val="en-US"/>
        </w:rPr>
      </w:pPr>
    </w:p>
    <w:p w:rsidR="00850229" w:rsidRDefault="00850229" w:rsidP="005E08E5">
      <w:pPr>
        <w:rPr>
          <w:rFonts w:cstheme="minorHAnsi"/>
          <w:lang w:val="en-US"/>
        </w:rPr>
      </w:pPr>
    </w:p>
    <w:p w:rsidR="00637732" w:rsidRDefault="00637732" w:rsidP="005E08E5">
      <w:pPr>
        <w:rPr>
          <w:rFonts w:cstheme="minorHAnsi"/>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14"/>
      </w:tblGrid>
      <w:tr w:rsidR="00A925DC" w:rsidRPr="00365266" w:rsidTr="00E52B73">
        <w:tc>
          <w:tcPr>
            <w:tcW w:w="9892" w:type="dxa"/>
          </w:tcPr>
          <w:tbl>
            <w:tblPr>
              <w:tblStyle w:val="Grigliatabella"/>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4A0"/>
            </w:tblPr>
            <w:tblGrid>
              <w:gridCol w:w="1980"/>
              <w:gridCol w:w="7077"/>
            </w:tblGrid>
            <w:tr w:rsidR="00A925DC" w:rsidRPr="00774B0B" w:rsidTr="00E52B73">
              <w:tc>
                <w:tcPr>
                  <w:tcW w:w="1980" w:type="dxa"/>
                </w:tcPr>
                <w:p w:rsidR="00A925DC" w:rsidRPr="00774B0B" w:rsidRDefault="00A925DC" w:rsidP="00E52B73">
                  <w:pPr>
                    <w:rPr>
                      <w:b/>
                      <w:sz w:val="18"/>
                      <w:lang w:val="en-US"/>
                    </w:rPr>
                  </w:pPr>
                  <w:r w:rsidRPr="00774B0B">
                    <w:rPr>
                      <w:b/>
                      <w:sz w:val="18"/>
                      <w:lang w:val="en-US"/>
                    </w:rPr>
                    <w:t>City</w:t>
                  </w:r>
                </w:p>
              </w:tc>
              <w:tc>
                <w:tcPr>
                  <w:tcW w:w="7077" w:type="dxa"/>
                </w:tcPr>
                <w:p w:rsidR="00A925DC" w:rsidRPr="00774B0B" w:rsidRDefault="00A925DC" w:rsidP="00E52B73">
                  <w:pPr>
                    <w:rPr>
                      <w:b/>
                      <w:sz w:val="18"/>
                      <w:lang w:val="en-US"/>
                    </w:rPr>
                  </w:pPr>
                  <w:r w:rsidRPr="00774B0B">
                    <w:rPr>
                      <w:b/>
                      <w:sz w:val="18"/>
                      <w:lang w:val="en-US"/>
                    </w:rPr>
                    <w:t>Example of Financing Model / Investment Agenda / Business Model</w:t>
                  </w:r>
                </w:p>
              </w:tc>
            </w:tr>
            <w:tr w:rsidR="00A925DC" w:rsidRPr="00774B0B" w:rsidTr="00E52B73">
              <w:tc>
                <w:tcPr>
                  <w:tcW w:w="1980" w:type="dxa"/>
                  <w:vMerge w:val="restart"/>
                </w:tcPr>
                <w:p w:rsidR="00A925DC" w:rsidRPr="00774B0B" w:rsidRDefault="00A925DC" w:rsidP="00E52B73">
                  <w:pPr>
                    <w:rPr>
                      <w:sz w:val="18"/>
                      <w:lang w:val="en-US"/>
                    </w:rPr>
                  </w:pPr>
                  <w:r w:rsidRPr="00774B0B">
                    <w:rPr>
                      <w:sz w:val="18"/>
                      <w:lang w:val="en-US"/>
                    </w:rPr>
                    <w:t>Amsterdam</w:t>
                  </w:r>
                </w:p>
              </w:tc>
              <w:tc>
                <w:tcPr>
                  <w:tcW w:w="7077" w:type="dxa"/>
                </w:tcPr>
                <w:p w:rsidR="00A925DC" w:rsidRPr="00774B0B" w:rsidRDefault="00A925DC" w:rsidP="00E52B73">
                  <w:pPr>
                    <w:rPr>
                      <w:sz w:val="18"/>
                      <w:lang w:val="en-US"/>
                    </w:rPr>
                  </w:pPr>
                  <w:r w:rsidRPr="00774B0B">
                    <w:rPr>
                      <w:sz w:val="18"/>
                      <w:lang w:val="en-US"/>
                    </w:rPr>
                    <w:t xml:space="preserve">Amsterdam energy and climate fund </w:t>
                  </w:r>
                </w:p>
              </w:tc>
            </w:tr>
            <w:tr w:rsidR="00A925DC" w:rsidRPr="00774B0B" w:rsidTr="00E52B73">
              <w:tc>
                <w:tcPr>
                  <w:tcW w:w="1980" w:type="dxa"/>
                  <w:vMerge/>
                </w:tcPr>
                <w:p w:rsidR="00A925DC" w:rsidRPr="00774B0B" w:rsidRDefault="00A925DC" w:rsidP="00E52B73">
                  <w:pPr>
                    <w:rPr>
                      <w:sz w:val="18"/>
                      <w:lang w:val="en-US"/>
                    </w:rPr>
                  </w:pPr>
                </w:p>
              </w:tc>
              <w:tc>
                <w:tcPr>
                  <w:tcW w:w="7077" w:type="dxa"/>
                </w:tcPr>
                <w:p w:rsidR="00A925DC" w:rsidRPr="00774B0B" w:rsidRDefault="00A925DC" w:rsidP="00E52B73">
                  <w:pPr>
                    <w:rPr>
                      <w:sz w:val="18"/>
                    </w:rPr>
                  </w:pPr>
                  <w:r w:rsidRPr="00774B0B">
                    <w:rPr>
                      <w:sz w:val="18"/>
                    </w:rPr>
                    <w:t xml:space="preserve">Amsterdam energy </w:t>
                  </w:r>
                  <w:proofErr w:type="spellStart"/>
                  <w:r w:rsidRPr="00774B0B">
                    <w:rPr>
                      <w:sz w:val="18"/>
                    </w:rPr>
                    <w:t>loan</w:t>
                  </w:r>
                  <w:proofErr w:type="spellEnd"/>
                  <w:r w:rsidRPr="00774B0B">
                    <w:rPr>
                      <w:sz w:val="18"/>
                    </w:rPr>
                    <w:t xml:space="preserve"> </w:t>
                  </w:r>
                </w:p>
              </w:tc>
            </w:tr>
            <w:tr w:rsidR="00A925DC" w:rsidRPr="00774B0B" w:rsidTr="00E52B73">
              <w:tc>
                <w:tcPr>
                  <w:tcW w:w="1980" w:type="dxa"/>
                  <w:vMerge/>
                </w:tcPr>
                <w:p w:rsidR="00A925DC" w:rsidRPr="00774B0B" w:rsidRDefault="00A925DC" w:rsidP="00E52B73">
                  <w:pPr>
                    <w:rPr>
                      <w:sz w:val="18"/>
                      <w:lang w:val="en-US"/>
                    </w:rPr>
                  </w:pPr>
                </w:p>
              </w:tc>
              <w:tc>
                <w:tcPr>
                  <w:tcW w:w="7077" w:type="dxa"/>
                </w:tcPr>
                <w:p w:rsidR="00A925DC" w:rsidRPr="00774B0B" w:rsidRDefault="00A925DC" w:rsidP="00E52B73">
                  <w:pPr>
                    <w:rPr>
                      <w:sz w:val="18"/>
                    </w:rPr>
                  </w:pPr>
                  <w:r w:rsidRPr="00774B0B">
                    <w:rPr>
                      <w:sz w:val="18"/>
                    </w:rPr>
                    <w:t xml:space="preserve">Amsterdam energy </w:t>
                  </w:r>
                  <w:proofErr w:type="spellStart"/>
                  <w:r w:rsidRPr="00774B0B">
                    <w:rPr>
                      <w:sz w:val="18"/>
                    </w:rPr>
                    <w:t>label</w:t>
                  </w:r>
                  <w:proofErr w:type="spellEnd"/>
                  <w:r w:rsidRPr="00774B0B">
                    <w:rPr>
                      <w:sz w:val="18"/>
                    </w:rPr>
                    <w:t xml:space="preserve"> </w:t>
                  </w:r>
                  <w:proofErr w:type="spellStart"/>
                  <w:r w:rsidRPr="00774B0B">
                    <w:rPr>
                      <w:sz w:val="18"/>
                    </w:rPr>
                    <w:t>cofinancing</w:t>
                  </w:r>
                  <w:proofErr w:type="spellEnd"/>
                  <w:r w:rsidRPr="00774B0B">
                    <w:rPr>
                      <w:sz w:val="18"/>
                    </w:rPr>
                    <w:t xml:space="preserve"> </w:t>
                  </w:r>
                </w:p>
              </w:tc>
            </w:tr>
            <w:tr w:rsidR="00A925DC" w:rsidRPr="00774B0B" w:rsidTr="00E52B73">
              <w:tc>
                <w:tcPr>
                  <w:tcW w:w="1980" w:type="dxa"/>
                  <w:vMerge w:val="restart"/>
                </w:tcPr>
                <w:p w:rsidR="00A925DC" w:rsidRPr="00774B0B" w:rsidRDefault="00A925DC" w:rsidP="00E52B73">
                  <w:pPr>
                    <w:rPr>
                      <w:sz w:val="18"/>
                      <w:lang w:val="en-US"/>
                    </w:rPr>
                  </w:pPr>
                  <w:r w:rsidRPr="00774B0B">
                    <w:rPr>
                      <w:sz w:val="18"/>
                      <w:lang w:val="en-US"/>
                    </w:rPr>
                    <w:t>Hamburg</w:t>
                  </w:r>
                </w:p>
              </w:tc>
              <w:tc>
                <w:tcPr>
                  <w:tcW w:w="7077" w:type="dxa"/>
                </w:tcPr>
                <w:p w:rsidR="00A925DC" w:rsidRPr="00774B0B" w:rsidRDefault="00A925DC" w:rsidP="00E52B73">
                  <w:pPr>
                    <w:rPr>
                      <w:sz w:val="18"/>
                    </w:rPr>
                  </w:pPr>
                  <w:r w:rsidRPr="00774B0B">
                    <w:rPr>
                      <w:sz w:val="18"/>
                    </w:rPr>
                    <w:t>Control Reserve</w:t>
                  </w:r>
                </w:p>
              </w:tc>
            </w:tr>
            <w:tr w:rsidR="00A925DC" w:rsidRPr="00774B0B" w:rsidTr="00E52B73">
              <w:tc>
                <w:tcPr>
                  <w:tcW w:w="1980" w:type="dxa"/>
                  <w:vMerge/>
                </w:tcPr>
                <w:p w:rsidR="00A925DC" w:rsidRPr="00774B0B" w:rsidRDefault="00A925DC" w:rsidP="00E52B73">
                  <w:pPr>
                    <w:rPr>
                      <w:sz w:val="18"/>
                      <w:lang w:val="en-US"/>
                    </w:rPr>
                  </w:pPr>
                </w:p>
              </w:tc>
              <w:tc>
                <w:tcPr>
                  <w:tcW w:w="7077" w:type="dxa"/>
                </w:tcPr>
                <w:p w:rsidR="00A925DC" w:rsidRPr="00774B0B" w:rsidRDefault="00A925DC" w:rsidP="00E52B73">
                  <w:pPr>
                    <w:rPr>
                      <w:sz w:val="18"/>
                    </w:rPr>
                  </w:pPr>
                  <w:r w:rsidRPr="00774B0B">
                    <w:rPr>
                      <w:sz w:val="18"/>
                    </w:rPr>
                    <w:t>Solar Energy – 10 Megawatt Project</w:t>
                  </w:r>
                </w:p>
              </w:tc>
            </w:tr>
            <w:tr w:rsidR="00A925DC" w:rsidRPr="00774B0B" w:rsidTr="00E52B73">
              <w:tc>
                <w:tcPr>
                  <w:tcW w:w="1980" w:type="dxa"/>
                  <w:vMerge/>
                </w:tcPr>
                <w:p w:rsidR="00A925DC" w:rsidRPr="00774B0B" w:rsidRDefault="00A925DC" w:rsidP="00E52B73">
                  <w:pPr>
                    <w:rPr>
                      <w:sz w:val="18"/>
                      <w:lang w:val="en-US"/>
                    </w:rPr>
                  </w:pPr>
                </w:p>
              </w:tc>
              <w:tc>
                <w:tcPr>
                  <w:tcW w:w="7077" w:type="dxa"/>
                </w:tcPr>
                <w:p w:rsidR="00A925DC" w:rsidRPr="00774B0B" w:rsidRDefault="00A925DC" w:rsidP="00E52B73">
                  <w:pPr>
                    <w:rPr>
                      <w:sz w:val="18"/>
                    </w:rPr>
                  </w:pPr>
                  <w:r w:rsidRPr="00774B0B">
                    <w:rPr>
                      <w:sz w:val="18"/>
                    </w:rPr>
                    <w:t>Solaratlas</w:t>
                  </w:r>
                </w:p>
              </w:tc>
            </w:tr>
            <w:tr w:rsidR="00A925DC" w:rsidRPr="00774B0B" w:rsidTr="00E52B73">
              <w:tc>
                <w:tcPr>
                  <w:tcW w:w="1980" w:type="dxa"/>
                  <w:vMerge/>
                </w:tcPr>
                <w:p w:rsidR="00A925DC" w:rsidRPr="00774B0B" w:rsidRDefault="00A925DC" w:rsidP="00E52B73">
                  <w:pPr>
                    <w:rPr>
                      <w:sz w:val="18"/>
                      <w:lang w:val="en-US"/>
                    </w:rPr>
                  </w:pPr>
                </w:p>
              </w:tc>
              <w:tc>
                <w:tcPr>
                  <w:tcW w:w="7077" w:type="dxa"/>
                </w:tcPr>
                <w:p w:rsidR="00A925DC" w:rsidRPr="00774B0B" w:rsidRDefault="00A925DC" w:rsidP="00E52B73">
                  <w:pPr>
                    <w:rPr>
                      <w:sz w:val="18"/>
                    </w:rPr>
                  </w:pPr>
                  <w:r w:rsidRPr="00774B0B">
                    <w:rPr>
                      <w:sz w:val="18"/>
                    </w:rPr>
                    <w:t xml:space="preserve">Heat </w:t>
                  </w:r>
                  <w:proofErr w:type="spellStart"/>
                  <w:r w:rsidRPr="00774B0B">
                    <w:rPr>
                      <w:sz w:val="18"/>
                    </w:rPr>
                    <w:t>Supply</w:t>
                  </w:r>
                  <w:proofErr w:type="spellEnd"/>
                  <w:r w:rsidRPr="00774B0B">
                    <w:rPr>
                      <w:sz w:val="18"/>
                    </w:rPr>
                    <w:t xml:space="preserve"> </w:t>
                  </w:r>
                  <w:proofErr w:type="spellStart"/>
                  <w:r w:rsidRPr="00774B0B">
                    <w:rPr>
                      <w:sz w:val="18"/>
                    </w:rPr>
                    <w:t>Contracting</w:t>
                  </w:r>
                  <w:proofErr w:type="spellEnd"/>
                </w:p>
              </w:tc>
            </w:tr>
            <w:tr w:rsidR="00A925DC" w:rsidRPr="00774B0B" w:rsidTr="00E52B73">
              <w:tc>
                <w:tcPr>
                  <w:tcW w:w="1980" w:type="dxa"/>
                  <w:vMerge w:val="restart"/>
                </w:tcPr>
                <w:p w:rsidR="00A925DC" w:rsidRPr="00774B0B" w:rsidRDefault="00A925DC" w:rsidP="00E52B73">
                  <w:pPr>
                    <w:rPr>
                      <w:sz w:val="18"/>
                      <w:lang w:val="en-US"/>
                    </w:rPr>
                  </w:pPr>
                  <w:r w:rsidRPr="00774B0B">
                    <w:rPr>
                      <w:sz w:val="18"/>
                      <w:lang w:val="en-US"/>
                    </w:rPr>
                    <w:t>Vienna</w:t>
                  </w:r>
                </w:p>
              </w:tc>
              <w:tc>
                <w:tcPr>
                  <w:tcW w:w="7077" w:type="dxa"/>
                </w:tcPr>
                <w:p w:rsidR="00A925DC" w:rsidRPr="00774B0B" w:rsidRDefault="00A925DC" w:rsidP="00E52B73">
                  <w:pPr>
                    <w:rPr>
                      <w:sz w:val="18"/>
                    </w:rPr>
                  </w:pPr>
                  <w:r w:rsidRPr="00774B0B">
                    <w:rPr>
                      <w:sz w:val="18"/>
                    </w:rPr>
                    <w:t xml:space="preserve">Vienna </w:t>
                  </w:r>
                  <w:proofErr w:type="spellStart"/>
                  <w:r w:rsidRPr="00774B0B">
                    <w:rPr>
                      <w:sz w:val="18"/>
                    </w:rPr>
                    <w:t>Citizens</w:t>
                  </w:r>
                  <w:proofErr w:type="spellEnd"/>
                  <w:r w:rsidRPr="00774B0B">
                    <w:rPr>
                      <w:sz w:val="18"/>
                    </w:rPr>
                    <w:t xml:space="preserve">’ Solar Power Station - </w:t>
                  </w:r>
                  <w:proofErr w:type="spellStart"/>
                  <w:r w:rsidRPr="00774B0B">
                    <w:rPr>
                      <w:sz w:val="18"/>
                    </w:rPr>
                    <w:t>BürgerInnen</w:t>
                  </w:r>
                  <w:proofErr w:type="spellEnd"/>
                  <w:r w:rsidRPr="00774B0B">
                    <w:rPr>
                      <w:sz w:val="18"/>
                    </w:rPr>
                    <w:t xml:space="preserve"> Solarkraftwerk Wien</w:t>
                  </w:r>
                </w:p>
              </w:tc>
            </w:tr>
            <w:tr w:rsidR="00A925DC" w:rsidRPr="00774B0B" w:rsidTr="00E52B73">
              <w:tc>
                <w:tcPr>
                  <w:tcW w:w="1980" w:type="dxa"/>
                  <w:vMerge/>
                </w:tcPr>
                <w:p w:rsidR="00A925DC" w:rsidRPr="00774B0B" w:rsidRDefault="00A925DC" w:rsidP="00E52B73">
                  <w:pPr>
                    <w:rPr>
                      <w:sz w:val="18"/>
                      <w:lang w:val="en-US"/>
                    </w:rPr>
                  </w:pPr>
                </w:p>
              </w:tc>
              <w:tc>
                <w:tcPr>
                  <w:tcW w:w="7077" w:type="dxa"/>
                </w:tcPr>
                <w:p w:rsidR="00A925DC" w:rsidRPr="00774B0B" w:rsidRDefault="00A925DC" w:rsidP="00E52B73">
                  <w:pPr>
                    <w:rPr>
                      <w:sz w:val="18"/>
                      <w:lang w:val="en-US"/>
                    </w:rPr>
                  </w:pPr>
                  <w:r w:rsidRPr="00774B0B">
                    <w:rPr>
                      <w:sz w:val="18"/>
                      <w:lang w:val="en-US"/>
                    </w:rPr>
                    <w:t xml:space="preserve">Developer Competitions by </w:t>
                  </w:r>
                  <w:proofErr w:type="spellStart"/>
                  <w:r w:rsidRPr="00774B0B">
                    <w:rPr>
                      <w:sz w:val="18"/>
                      <w:lang w:val="en-US"/>
                    </w:rPr>
                    <w:t>wohnfonds_wien</w:t>
                  </w:r>
                  <w:proofErr w:type="spellEnd"/>
                </w:p>
              </w:tc>
            </w:tr>
          </w:tbl>
          <w:p w:rsidR="00A925DC" w:rsidRDefault="00A925DC" w:rsidP="00E52B73">
            <w:pPr>
              <w:rPr>
                <w:lang w:val="en-US"/>
              </w:rPr>
            </w:pPr>
          </w:p>
        </w:tc>
      </w:tr>
      <w:tr w:rsidR="00A925DC" w:rsidRPr="00365266" w:rsidTr="00E52B73">
        <w:tc>
          <w:tcPr>
            <w:tcW w:w="9892" w:type="dxa"/>
          </w:tcPr>
          <w:p w:rsidR="00A925DC" w:rsidRPr="003D59EF" w:rsidRDefault="00A925DC" w:rsidP="00637732">
            <w:pPr>
              <w:pStyle w:val="Didascalia"/>
              <w:rPr>
                <w:sz w:val="18"/>
              </w:rPr>
            </w:pPr>
            <w:bookmarkStart w:id="15" w:name="_Ref403640589"/>
            <w:r w:rsidRPr="003D59EF">
              <w:rPr>
                <w:i/>
                <w:sz w:val="18"/>
              </w:rPr>
              <w:t xml:space="preserve">Figure </w:t>
            </w:r>
            <w:bookmarkEnd w:id="15"/>
            <w:r w:rsidR="00637732" w:rsidRPr="003D59EF">
              <w:rPr>
                <w:i/>
                <w:sz w:val="18"/>
              </w:rPr>
              <w:t>9</w:t>
            </w:r>
            <w:r w:rsidRPr="003D59EF">
              <w:rPr>
                <w:i/>
                <w:sz w:val="18"/>
              </w:rPr>
              <w:t xml:space="preserve">: </w:t>
            </w:r>
            <w:proofErr w:type="spellStart"/>
            <w:r w:rsidRPr="003D59EF">
              <w:rPr>
                <w:i/>
                <w:sz w:val="18"/>
              </w:rPr>
              <w:t>Examples</w:t>
            </w:r>
            <w:proofErr w:type="spellEnd"/>
            <w:r w:rsidRPr="003D59EF">
              <w:rPr>
                <w:i/>
                <w:sz w:val="18"/>
              </w:rPr>
              <w:t xml:space="preserve"> of business </w:t>
            </w:r>
            <w:proofErr w:type="spellStart"/>
            <w:r w:rsidRPr="003D59EF">
              <w:rPr>
                <w:i/>
                <w:sz w:val="18"/>
              </w:rPr>
              <w:t>models</w:t>
            </w:r>
            <w:proofErr w:type="spellEnd"/>
            <w:r w:rsidRPr="003D59EF">
              <w:rPr>
                <w:i/>
                <w:sz w:val="18"/>
              </w:rPr>
              <w:t xml:space="preserve"> </w:t>
            </w:r>
            <w:proofErr w:type="spellStart"/>
            <w:r w:rsidRPr="003D59EF">
              <w:rPr>
                <w:i/>
                <w:sz w:val="18"/>
              </w:rPr>
              <w:t>stimulating</w:t>
            </w:r>
            <w:proofErr w:type="spellEnd"/>
            <w:r w:rsidRPr="003D59EF">
              <w:rPr>
                <w:i/>
                <w:sz w:val="18"/>
              </w:rPr>
              <w:t xml:space="preserve"> TRANSFORMATION</w:t>
            </w:r>
          </w:p>
        </w:tc>
      </w:tr>
    </w:tbl>
    <w:p w:rsidR="00F070F9" w:rsidRDefault="00F070F9" w:rsidP="00774B0B">
      <w:pPr>
        <w:pStyle w:val="Titolo4"/>
        <w:spacing w:before="0"/>
        <w:rPr>
          <w:lang w:val="en-US"/>
        </w:rPr>
      </w:pPr>
    </w:p>
    <w:p w:rsidR="00716156" w:rsidRDefault="00716156" w:rsidP="001261BA">
      <w:pPr>
        <w:pStyle w:val="Titolo4"/>
        <w:rPr>
          <w:lang w:val="en-US"/>
        </w:rPr>
      </w:pPr>
      <w:r>
        <w:rPr>
          <w:lang w:val="en-US"/>
        </w:rPr>
        <w:t>IMPLEMENTATION PLAN</w:t>
      </w:r>
      <w:r w:rsidR="00A925DC">
        <w:rPr>
          <w:lang w:val="en-US"/>
        </w:rPr>
        <w:t xml:space="preserve"> </w:t>
      </w:r>
    </w:p>
    <w:p w:rsidR="0055795B" w:rsidRDefault="00850229" w:rsidP="00136F9F">
      <w:pPr>
        <w:rPr>
          <w:rFonts w:eastAsia="Times New Roman" w:cs="Arial"/>
          <w:lang w:val="en-US"/>
        </w:rPr>
      </w:pPr>
      <w:r>
        <w:rPr>
          <w:rFonts w:cs="Arial"/>
          <w:lang w:val="en-US"/>
        </w:rPr>
        <w:t xml:space="preserve">In the TRANSFORM project </w:t>
      </w:r>
      <w:r w:rsidRPr="00136F9F">
        <w:rPr>
          <w:rFonts w:cs="Arial"/>
          <w:lang w:val="en-US"/>
        </w:rPr>
        <w:t>six Smart Urban Labs (SULs)</w:t>
      </w:r>
      <w:r>
        <w:rPr>
          <w:rFonts w:cs="Arial"/>
          <w:lang w:val="en-US"/>
        </w:rPr>
        <w:t xml:space="preserve"> served as case studies for integrated energy planning</w:t>
      </w:r>
      <w:r w:rsidRPr="00136F9F">
        <w:rPr>
          <w:rFonts w:cs="Arial"/>
          <w:lang w:val="en-US"/>
        </w:rPr>
        <w:t xml:space="preserve">. </w:t>
      </w:r>
      <w:r w:rsidR="00136F9F" w:rsidRPr="00136F9F">
        <w:rPr>
          <w:rFonts w:eastAsia="Times New Roman" w:cs="Arial"/>
          <w:lang w:val="en-US"/>
        </w:rPr>
        <w:t>The Smart Urban Labs in Copenhagen, Genoa and Vienna (</w:t>
      </w:r>
      <w:proofErr w:type="spellStart"/>
      <w:r w:rsidR="00136F9F" w:rsidRPr="00136F9F">
        <w:rPr>
          <w:rFonts w:eastAsia="Times New Roman" w:cs="Arial"/>
          <w:lang w:val="en-US"/>
        </w:rPr>
        <w:t>aspern</w:t>
      </w:r>
      <w:proofErr w:type="spellEnd"/>
      <w:r w:rsidR="00136F9F" w:rsidRPr="00136F9F">
        <w:rPr>
          <w:rFonts w:eastAsia="Times New Roman" w:cs="Arial"/>
          <w:lang w:val="en-US"/>
        </w:rPr>
        <w:t xml:space="preserve"> </w:t>
      </w:r>
      <w:proofErr w:type="spellStart"/>
      <w:r w:rsidR="00136F9F" w:rsidRPr="00136F9F">
        <w:rPr>
          <w:rFonts w:eastAsia="Times New Roman" w:cs="Arial"/>
          <w:lang w:val="en-US"/>
        </w:rPr>
        <w:t>Seestadt</w:t>
      </w:r>
      <w:proofErr w:type="spellEnd"/>
      <w:r w:rsidR="00136F9F" w:rsidRPr="00136F9F">
        <w:rPr>
          <w:rFonts w:eastAsia="Times New Roman" w:cs="Arial"/>
          <w:lang w:val="en-US"/>
        </w:rPr>
        <w:t xml:space="preserve">) represent urban development districts which attempt to create a major innovative breakthrough in the integration of building technologies, smart infrastructure and sustainable mobility concepts in </w:t>
      </w:r>
      <w:proofErr w:type="spellStart"/>
      <w:r w:rsidR="00136F9F" w:rsidRPr="00136F9F">
        <w:rPr>
          <w:rFonts w:eastAsia="Times New Roman" w:cs="Arial"/>
          <w:lang w:val="en-US"/>
        </w:rPr>
        <w:t>greenfield</w:t>
      </w:r>
      <w:proofErr w:type="spellEnd"/>
      <w:r w:rsidR="00136F9F" w:rsidRPr="00136F9F">
        <w:rPr>
          <w:rFonts w:eastAsia="Times New Roman" w:cs="Arial"/>
          <w:lang w:val="en-US"/>
        </w:rPr>
        <w:t xml:space="preserve"> or </w:t>
      </w:r>
      <w:proofErr w:type="spellStart"/>
      <w:r w:rsidR="00136F9F" w:rsidRPr="00136F9F">
        <w:rPr>
          <w:rFonts w:eastAsia="Times New Roman" w:cs="Arial"/>
          <w:lang w:val="en-US"/>
        </w:rPr>
        <w:t>brownfield</w:t>
      </w:r>
      <w:proofErr w:type="spellEnd"/>
      <w:r w:rsidR="00136F9F" w:rsidRPr="00136F9F">
        <w:rPr>
          <w:rFonts w:eastAsia="Times New Roman" w:cs="Arial"/>
          <w:lang w:val="en-US"/>
        </w:rPr>
        <w:t xml:space="preserve"> areas. The Smart Urban Labs in Amsterdam, Grand Lyon, Hamburg and Vienna (Liesing) deal with the transformation of fully or partly built-up urban quarters, taking up the challenge of technological and functional improvements of existing buildings and technical infrastructure to be combined with changes in the functional mix in the urban quarters.</w:t>
      </w:r>
    </w:p>
    <w:p w:rsidR="00136F9F" w:rsidRPr="00136F9F" w:rsidRDefault="00136F9F" w:rsidP="00136F9F">
      <w:pPr>
        <w:rPr>
          <w:rFonts w:eastAsia="Times New Roman" w:cs="Arial"/>
          <w:lang w:val="en-US"/>
        </w:rPr>
      </w:pPr>
      <w:r w:rsidRPr="00136F9F">
        <w:rPr>
          <w:rFonts w:eastAsia="Times New Roman" w:cs="Arial"/>
          <w:lang w:val="en-US"/>
        </w:rPr>
        <w:t>For each Smart Urban Lab in TRANSFORM, an Implementation Plan was being drafted by the city and the stakeholders involved or by a development organization in charge. This making of Implementation Plans involved the use and synthesis of existing plans and ongoing planning processes and brought them to a comprehensive format. The Smart Urban Lab processes and the focus of their Implementation Plans in the 6 cities are individual in character and in scope of participation, but cover comparable main issues relating to the objectives of improving energy efficiency and increasing renewable energ</w:t>
      </w:r>
      <w:r w:rsidR="0055795B">
        <w:rPr>
          <w:rFonts w:eastAsia="Times New Roman" w:cs="Arial"/>
          <w:lang w:val="en-US"/>
        </w:rPr>
        <w:t>y components in their</w:t>
      </w:r>
      <w:r w:rsidRPr="00136F9F">
        <w:rPr>
          <w:rFonts w:eastAsia="Times New Roman" w:cs="Arial"/>
          <w:lang w:val="en-US"/>
        </w:rPr>
        <w:t xml:space="preserve"> resource consumption. </w:t>
      </w:r>
    </w:p>
    <w:p w:rsidR="00136F9F" w:rsidRPr="00136F9F" w:rsidRDefault="00136F9F" w:rsidP="00136F9F">
      <w:pPr>
        <w:rPr>
          <w:rFonts w:eastAsia="Times New Roman" w:cs="Arial"/>
          <w:lang w:val="en-US"/>
        </w:rPr>
      </w:pPr>
      <w:r w:rsidRPr="00136F9F">
        <w:rPr>
          <w:rFonts w:cs="Arial"/>
          <w:lang w:val="en-US"/>
        </w:rPr>
        <w:t>W</w:t>
      </w:r>
      <w:r w:rsidRPr="00136F9F">
        <w:rPr>
          <w:rFonts w:eastAsia="Times New Roman" w:cs="Arial"/>
          <w:lang w:val="en-US"/>
        </w:rPr>
        <w:t xml:space="preserve">ithin the TRANSFORM project, the idea of Smart Urban Labs was created from several observations: </w:t>
      </w:r>
    </w:p>
    <w:p w:rsidR="00136F9F" w:rsidRPr="00136F9F" w:rsidRDefault="00136F9F" w:rsidP="0055795B">
      <w:pPr>
        <w:pStyle w:val="Paragrafoelenco"/>
        <w:numPr>
          <w:ilvl w:val="0"/>
          <w:numId w:val="34"/>
        </w:numPr>
        <w:rPr>
          <w:rFonts w:cs="Arial"/>
          <w:lang w:val="en-US"/>
        </w:rPr>
      </w:pPr>
      <w:r w:rsidRPr="00136F9F">
        <w:rPr>
          <w:rFonts w:eastAsia="Times New Roman" w:cs="Arial"/>
          <w:lang w:val="en-US"/>
        </w:rPr>
        <w:t>New technologies are being applied first in individual projects, where testing can take place and learning for future improvements is being sought</w:t>
      </w:r>
    </w:p>
    <w:p w:rsidR="00136F9F" w:rsidRPr="00136F9F" w:rsidRDefault="00136F9F" w:rsidP="0055795B">
      <w:pPr>
        <w:pStyle w:val="Paragrafoelenco"/>
        <w:numPr>
          <w:ilvl w:val="0"/>
          <w:numId w:val="34"/>
        </w:numPr>
        <w:rPr>
          <w:rFonts w:cs="Arial"/>
          <w:lang w:val="en-US"/>
        </w:rPr>
      </w:pPr>
      <w:r w:rsidRPr="00136F9F">
        <w:rPr>
          <w:rFonts w:eastAsia="Times New Roman" w:cs="Arial"/>
          <w:lang w:val="en-US"/>
        </w:rPr>
        <w:t>Smart urban technologies, however, need to be bundled and rolled out in a minimum of scale and applications, in order to provide a realistic test for further spreading out: Buildings, grids, energy production and storage facilities energy need to be developed and linked in coherent way</w:t>
      </w:r>
    </w:p>
    <w:p w:rsidR="00136F9F" w:rsidRPr="00136F9F" w:rsidRDefault="00136F9F" w:rsidP="0055795B">
      <w:pPr>
        <w:pStyle w:val="Paragrafoelenco"/>
        <w:numPr>
          <w:ilvl w:val="0"/>
          <w:numId w:val="34"/>
        </w:numPr>
        <w:rPr>
          <w:rFonts w:cs="Arial"/>
          <w:lang w:val="en-US"/>
        </w:rPr>
      </w:pPr>
      <w:r w:rsidRPr="00136F9F">
        <w:rPr>
          <w:rFonts w:eastAsia="Times New Roman" w:cs="Arial"/>
          <w:lang w:val="en-US"/>
        </w:rPr>
        <w:t xml:space="preserve">Local networks and exchange of energy, renewable energy produced locally, the use of waste heat –all these relevant types of projects in a ‘smart </w:t>
      </w:r>
      <w:proofErr w:type="spellStart"/>
      <w:r w:rsidRPr="00136F9F">
        <w:rPr>
          <w:rFonts w:eastAsia="Times New Roman" w:cs="Arial"/>
          <w:lang w:val="en-US"/>
        </w:rPr>
        <w:t>neighbourhood</w:t>
      </w:r>
      <w:proofErr w:type="spellEnd"/>
      <w:r w:rsidRPr="00136F9F">
        <w:rPr>
          <w:rFonts w:eastAsia="Times New Roman" w:cs="Arial"/>
          <w:lang w:val="en-US"/>
        </w:rPr>
        <w:t>’ related to energy and CO2reduction –need to be integrated in real urban uses, be they residential, services, offices or manufacturing</w:t>
      </w:r>
    </w:p>
    <w:p w:rsidR="00136F9F" w:rsidRPr="00136F9F" w:rsidRDefault="00136F9F" w:rsidP="0055795B">
      <w:pPr>
        <w:pStyle w:val="Paragrafoelenco"/>
        <w:numPr>
          <w:ilvl w:val="0"/>
          <w:numId w:val="34"/>
        </w:numPr>
        <w:rPr>
          <w:rFonts w:cs="Arial"/>
          <w:lang w:val="en-US"/>
        </w:rPr>
      </w:pPr>
      <w:r w:rsidRPr="00136F9F">
        <w:rPr>
          <w:rFonts w:eastAsia="Times New Roman" w:cs="Arial"/>
          <w:lang w:val="en-US"/>
        </w:rPr>
        <w:t xml:space="preserve">This kind of ‘real life’ implementation in selected target areas (SULs) is needed in order to develop realistic strategies for the city wide development overall; this is particularly relevant in terms of the impact legal and economic framework conditions form for local implementation, but also with respect to technological innovations, which may be of quite different relevance in various parts of a city. </w:t>
      </w:r>
    </w:p>
    <w:p w:rsidR="00136F9F" w:rsidRPr="00136F9F" w:rsidRDefault="00136F9F" w:rsidP="00136F9F">
      <w:pPr>
        <w:rPr>
          <w:rFonts w:eastAsia="Times New Roman" w:cs="Arial"/>
          <w:lang w:val="en-US"/>
        </w:rPr>
      </w:pPr>
      <w:r w:rsidRPr="00136F9F">
        <w:rPr>
          <w:rFonts w:eastAsia="Times New Roman" w:cs="Arial"/>
          <w:lang w:val="en-US"/>
        </w:rPr>
        <w:t xml:space="preserve">The vision of creating a smart future </w:t>
      </w:r>
      <w:proofErr w:type="spellStart"/>
      <w:r w:rsidRPr="00136F9F">
        <w:rPr>
          <w:rFonts w:eastAsia="Times New Roman" w:cs="Arial"/>
          <w:lang w:val="en-US"/>
        </w:rPr>
        <w:t>neighbourhood</w:t>
      </w:r>
      <w:proofErr w:type="spellEnd"/>
      <w:r w:rsidRPr="00136F9F">
        <w:rPr>
          <w:rFonts w:eastAsia="Times New Roman" w:cs="Arial"/>
          <w:lang w:val="en-US"/>
        </w:rPr>
        <w:t xml:space="preserve"> is the background of the SUL approach. It can be seen as working both ways, top down as an element in a city-wide transformation strategy or bottom-up, as an experimental way of learning and testing in order to develop the city-wide transformation strategy. In reality, both streams, up and down, will flow and work continuously: A city needs a general transformation strategy with binding targets, the implementation is being rolled out in the city’s </w:t>
      </w:r>
      <w:proofErr w:type="spellStart"/>
      <w:r w:rsidRPr="00136F9F">
        <w:rPr>
          <w:rFonts w:eastAsia="Times New Roman" w:cs="Arial"/>
          <w:lang w:val="en-US"/>
        </w:rPr>
        <w:t>neighbourhoods</w:t>
      </w:r>
      <w:proofErr w:type="spellEnd"/>
      <w:r w:rsidRPr="00136F9F">
        <w:rPr>
          <w:rFonts w:eastAsia="Times New Roman" w:cs="Arial"/>
          <w:lang w:val="en-US"/>
        </w:rPr>
        <w:t xml:space="preserve"> and from that experience the city-wide strategy will be adapted repeatedly, changing local implementation subsequently. </w:t>
      </w:r>
    </w:p>
    <w:p w:rsidR="00136F9F" w:rsidRPr="00136F9F" w:rsidRDefault="00136F9F" w:rsidP="00136F9F">
      <w:pPr>
        <w:rPr>
          <w:rFonts w:eastAsia="Times New Roman" w:cs="Arial"/>
          <w:lang w:val="en-US"/>
        </w:rPr>
      </w:pPr>
      <w:r w:rsidRPr="00136F9F">
        <w:rPr>
          <w:rFonts w:eastAsia="Times New Roman" w:cs="Arial"/>
          <w:lang w:val="en-US"/>
        </w:rPr>
        <w:t>It seems essential that databases used, performance targets, urban development targets and the expected impacts of the measures taken in the IPs form a coherent system at the city-wi</w:t>
      </w:r>
      <w:r w:rsidR="00774B0B">
        <w:rPr>
          <w:rFonts w:eastAsia="Times New Roman" w:cs="Arial"/>
          <w:lang w:val="en-US"/>
        </w:rPr>
        <w:t>de level (Transformation Agenda</w:t>
      </w:r>
      <w:r w:rsidRPr="00136F9F">
        <w:rPr>
          <w:rFonts w:eastAsia="Times New Roman" w:cs="Arial"/>
          <w:lang w:val="en-US"/>
        </w:rPr>
        <w:t xml:space="preserve">) and at the district or urban quarter levels (Implementation Plan). Ideally, the aggregate contributions of the numerous urban districts should form the basis for the achievement of the goals set at city-level. Since urban areas are most differentiated in </w:t>
      </w:r>
      <w:r w:rsidRPr="00136F9F">
        <w:rPr>
          <w:rFonts w:cs="Arial"/>
          <w:lang w:val="en-US"/>
        </w:rPr>
        <w:t>t</w:t>
      </w:r>
      <w:r w:rsidRPr="00136F9F">
        <w:rPr>
          <w:rFonts w:eastAsia="Times New Roman" w:cs="Arial"/>
          <w:lang w:val="en-US"/>
        </w:rPr>
        <w:t>erms of uses, densities, building types</w:t>
      </w:r>
      <w:r w:rsidR="0055795B">
        <w:rPr>
          <w:rFonts w:eastAsia="Times New Roman" w:cs="Arial"/>
          <w:lang w:val="en-US"/>
        </w:rPr>
        <w:t>,</w:t>
      </w:r>
      <w:r w:rsidRPr="00136F9F">
        <w:rPr>
          <w:rFonts w:eastAsia="Times New Roman" w:cs="Arial"/>
          <w:lang w:val="en-US"/>
        </w:rPr>
        <w:t xml:space="preserve"> etc., the general, city-wide transformation strategy needs quite substantial adaptations at the sub-city level. Therefore, performance targets will also have to be different between e.g. old urban quarters and newly built areas, where the latest technologies and know-how can be applied. </w:t>
      </w:r>
    </w:p>
    <w:p w:rsidR="00136F9F" w:rsidRPr="0055795B" w:rsidRDefault="00136F9F" w:rsidP="0055795B">
      <w:pPr>
        <w:rPr>
          <w:rFonts w:eastAsia="Times New Roman" w:cs="Arial"/>
          <w:lang w:val="en-US"/>
        </w:rPr>
      </w:pPr>
      <w:r w:rsidRPr="00136F9F">
        <w:rPr>
          <w:rFonts w:eastAsia="Times New Roman" w:cs="Arial"/>
          <w:lang w:val="en-US"/>
        </w:rPr>
        <w:t>Main expected impacts of the Implementation Plan are carbon emission and energy consumption reduction, production of renewable energy and increased energy efficiency, but major impacts are also to be expected –but more difficult to be evaluated –in terms of jobs created, investments induced, energy imports saved, etc.). Highly relevant are also realistic data on the cost-effectiveness of measures, e.g. investment needed in relation to energy costs saved. Measures in the Imp</w:t>
      </w:r>
      <w:r w:rsidR="0055795B">
        <w:rPr>
          <w:rFonts w:eastAsia="Times New Roman" w:cs="Arial"/>
          <w:lang w:val="en-US"/>
        </w:rPr>
        <w:t xml:space="preserve">lementation Plan are scalable. </w:t>
      </w:r>
    </w:p>
    <w:p w:rsidR="00716156" w:rsidRPr="00136F9F" w:rsidRDefault="0055795B" w:rsidP="005A55C9">
      <w:pPr>
        <w:spacing w:after="0"/>
        <w:rPr>
          <w:lang w:val="en-US"/>
        </w:rPr>
      </w:pPr>
      <w:r>
        <w:rPr>
          <w:lang w:val="en-US"/>
        </w:rPr>
        <w:t>More</w:t>
      </w:r>
      <w:r w:rsidR="00716156" w:rsidRPr="00136F9F">
        <w:rPr>
          <w:lang w:val="en-US"/>
        </w:rPr>
        <w:t xml:space="preserve"> </w:t>
      </w:r>
      <w:r>
        <w:rPr>
          <w:lang w:val="en-US"/>
        </w:rPr>
        <w:t xml:space="preserve">information </w:t>
      </w:r>
      <w:r w:rsidR="00716156" w:rsidRPr="00136F9F">
        <w:rPr>
          <w:lang w:val="en-US"/>
        </w:rPr>
        <w:t>about Implementation Plans in TRANSFORM</w:t>
      </w:r>
      <w:r>
        <w:rPr>
          <w:lang w:val="en-US"/>
        </w:rPr>
        <w:t xml:space="preserve"> can be found</w:t>
      </w:r>
      <w:r w:rsidR="00716156" w:rsidRPr="00136F9F">
        <w:rPr>
          <w:lang w:val="en-US"/>
        </w:rPr>
        <w:t xml:space="preserve"> in </w:t>
      </w:r>
      <w:r w:rsidR="001A278B" w:rsidRPr="0055795B">
        <w:rPr>
          <w:i/>
          <w:lang w:val="en-US"/>
        </w:rPr>
        <w:t xml:space="preserve">Annex </w:t>
      </w:r>
      <w:r w:rsidRPr="0055795B">
        <w:rPr>
          <w:i/>
          <w:lang w:val="en-US"/>
        </w:rPr>
        <w:t>10</w:t>
      </w:r>
      <w:r w:rsidR="001A278B" w:rsidRPr="0055795B">
        <w:rPr>
          <w:i/>
          <w:lang w:val="en-US"/>
        </w:rPr>
        <w:t>: Roadmap to make an Implementation Plan</w:t>
      </w:r>
      <w:r w:rsidR="00716156" w:rsidRPr="00136F9F">
        <w:rPr>
          <w:lang w:val="en-US"/>
        </w:rPr>
        <w:t>.</w:t>
      </w:r>
    </w:p>
    <w:p w:rsidR="00A925DC" w:rsidRPr="001A278B" w:rsidRDefault="00A925DC" w:rsidP="005A55C9">
      <w:pPr>
        <w:spacing w:after="0"/>
        <w:rPr>
          <w:lang w:val="en-US"/>
        </w:rPr>
      </w:pPr>
    </w:p>
    <w:p w:rsidR="00A925DC" w:rsidRDefault="00716156" w:rsidP="00E176DE">
      <w:pPr>
        <w:pStyle w:val="Titolo4"/>
        <w:rPr>
          <w:lang w:val="en-US"/>
        </w:rPr>
      </w:pPr>
      <w:r w:rsidRPr="00E176DE">
        <w:rPr>
          <w:lang w:val="en-US"/>
        </w:rPr>
        <w:t>DECISION SUPPORT ENVIRONMENT</w:t>
      </w:r>
    </w:p>
    <w:p w:rsidR="001C5DE7" w:rsidRPr="00ED4E41" w:rsidRDefault="008D2CA9" w:rsidP="001C5DE7">
      <w:pPr>
        <w:pStyle w:val="Nessunaspaziatura"/>
        <w:spacing w:line="276" w:lineRule="auto"/>
        <w:jc w:val="both"/>
        <w:rPr>
          <w:lang w:val="en-US" w:eastAsia="de-AT"/>
        </w:rPr>
      </w:pPr>
      <w:r>
        <w:rPr>
          <w:lang w:val="en-US" w:eastAsia="de-AT"/>
        </w:rPr>
        <w:t>Decision</w:t>
      </w:r>
      <w:r w:rsidR="001C5DE7" w:rsidRPr="00ED4E41">
        <w:rPr>
          <w:lang w:val="en-US" w:eastAsia="de-AT"/>
        </w:rPr>
        <w:t xml:space="preserve"> support environment </w:t>
      </w:r>
      <w:r>
        <w:rPr>
          <w:lang w:val="en-US" w:eastAsia="de-AT"/>
        </w:rPr>
        <w:t>consisting of</w:t>
      </w:r>
      <w:r w:rsidR="001C5DE7" w:rsidRPr="00ED4E41">
        <w:rPr>
          <w:lang w:val="en-US" w:eastAsia="de-AT"/>
        </w:rPr>
        <w:t xml:space="preserve"> tools and best practices </w:t>
      </w:r>
      <w:r>
        <w:rPr>
          <w:lang w:val="en-US" w:eastAsia="de-AT"/>
        </w:rPr>
        <w:t>are assumed to</w:t>
      </w:r>
      <w:r w:rsidR="001C5DE7" w:rsidRPr="00ED4E41">
        <w:rPr>
          <w:lang w:val="en-US" w:eastAsia="de-AT"/>
        </w:rPr>
        <w:t xml:space="preserve"> support cities </w:t>
      </w:r>
      <w:r>
        <w:rPr>
          <w:lang w:val="en-US" w:eastAsia="de-AT"/>
        </w:rPr>
        <w:t xml:space="preserve">in </w:t>
      </w:r>
      <w:r w:rsidR="001C5DE7" w:rsidRPr="00ED4E41">
        <w:rPr>
          <w:lang w:val="en-US" w:eastAsia="de-AT"/>
        </w:rPr>
        <w:t>develop</w:t>
      </w:r>
      <w:r>
        <w:rPr>
          <w:lang w:val="en-US" w:eastAsia="de-AT"/>
        </w:rPr>
        <w:t>ing</w:t>
      </w:r>
      <w:r w:rsidR="001C5DE7" w:rsidRPr="00ED4E41">
        <w:rPr>
          <w:lang w:val="en-US" w:eastAsia="de-AT"/>
        </w:rPr>
        <w:t xml:space="preserve"> a </w:t>
      </w:r>
      <w:r w:rsidR="00774B0B">
        <w:rPr>
          <w:lang w:val="en-US" w:eastAsia="de-AT"/>
        </w:rPr>
        <w:t>T</w:t>
      </w:r>
      <w:r w:rsidR="001C5DE7" w:rsidRPr="00ED4E41">
        <w:rPr>
          <w:lang w:val="en-US" w:eastAsia="de-AT"/>
        </w:rPr>
        <w:t xml:space="preserve">ransformation </w:t>
      </w:r>
      <w:r w:rsidR="00774B0B">
        <w:rPr>
          <w:lang w:val="en-US" w:eastAsia="de-AT"/>
        </w:rPr>
        <w:t>A</w:t>
      </w:r>
      <w:r w:rsidR="001C5DE7" w:rsidRPr="00ED4E41">
        <w:rPr>
          <w:lang w:val="en-US" w:eastAsia="de-AT"/>
        </w:rPr>
        <w:t>genda and subsequent Implementation Plans for specific districts per city. Both</w:t>
      </w:r>
      <w:r w:rsidR="00774B0B">
        <w:rPr>
          <w:lang w:val="en-US" w:eastAsia="de-AT"/>
        </w:rPr>
        <w:t xml:space="preserve"> the Transformation Agenda and the Implementation Plan</w:t>
      </w:r>
      <w:r w:rsidR="001C5DE7" w:rsidRPr="00ED4E41">
        <w:rPr>
          <w:lang w:val="en-US" w:eastAsia="de-AT"/>
        </w:rPr>
        <w:t xml:space="preserve"> are supported by data analysis and </w:t>
      </w:r>
      <w:r w:rsidR="00774B0B">
        <w:rPr>
          <w:lang w:val="en-US" w:eastAsia="de-AT"/>
        </w:rPr>
        <w:t>Q</w:t>
      </w:r>
      <w:r w:rsidR="001C5DE7" w:rsidRPr="00ED4E41">
        <w:rPr>
          <w:lang w:val="en-US" w:eastAsia="de-AT"/>
        </w:rPr>
        <w:t xml:space="preserve">ualitative </w:t>
      </w:r>
      <w:r w:rsidR="00774B0B">
        <w:rPr>
          <w:lang w:val="en-US" w:eastAsia="de-AT"/>
        </w:rPr>
        <w:t>D</w:t>
      </w:r>
      <w:r w:rsidR="001C5DE7" w:rsidRPr="00ED4E41">
        <w:rPr>
          <w:lang w:val="en-US" w:eastAsia="de-AT"/>
        </w:rPr>
        <w:t xml:space="preserve">ecision </w:t>
      </w:r>
      <w:r w:rsidR="00774B0B">
        <w:rPr>
          <w:lang w:val="en-US" w:eastAsia="de-AT"/>
        </w:rPr>
        <w:t>S</w:t>
      </w:r>
      <w:r w:rsidR="00774B0B" w:rsidRPr="00ED4E41">
        <w:rPr>
          <w:lang w:val="en-US" w:eastAsia="de-AT"/>
        </w:rPr>
        <w:t xml:space="preserve">upport </w:t>
      </w:r>
      <w:r w:rsidR="00774B0B">
        <w:rPr>
          <w:lang w:val="en-US" w:eastAsia="de-AT"/>
        </w:rPr>
        <w:t>M</w:t>
      </w:r>
      <w:r w:rsidR="001C5DE7" w:rsidRPr="00ED4E41">
        <w:rPr>
          <w:lang w:val="en-US" w:eastAsia="de-AT"/>
        </w:rPr>
        <w:t>odels and will prove that better economies are foun</w:t>
      </w:r>
      <w:r w:rsidR="00774B0B">
        <w:rPr>
          <w:lang w:val="en-US" w:eastAsia="de-AT"/>
        </w:rPr>
        <w:t>ded</w:t>
      </w:r>
      <w:r w:rsidR="001C5DE7" w:rsidRPr="00ED4E41">
        <w:rPr>
          <w:lang w:val="en-US" w:eastAsia="de-AT"/>
        </w:rPr>
        <w:t xml:space="preserve"> through integration of measures, </w:t>
      </w:r>
      <w:proofErr w:type="spellStart"/>
      <w:r w:rsidR="001C5DE7" w:rsidRPr="00ED4E41">
        <w:rPr>
          <w:lang w:val="en-US" w:eastAsia="de-AT"/>
        </w:rPr>
        <w:t>sectoral</w:t>
      </w:r>
      <w:proofErr w:type="spellEnd"/>
      <w:r w:rsidR="001C5DE7" w:rsidRPr="00ED4E41">
        <w:rPr>
          <w:lang w:val="en-US" w:eastAsia="de-AT"/>
        </w:rPr>
        <w:t xml:space="preserve"> views and through the cooperation of stakeholders.</w:t>
      </w:r>
    </w:p>
    <w:p w:rsidR="001C5DE7" w:rsidRPr="00ED4E41" w:rsidRDefault="001C5DE7" w:rsidP="001C5DE7">
      <w:pPr>
        <w:pStyle w:val="Nessunaspaziatura"/>
        <w:spacing w:line="276" w:lineRule="auto"/>
        <w:jc w:val="both"/>
        <w:rPr>
          <w:lang w:val="en-US" w:eastAsia="de-AT"/>
        </w:rPr>
      </w:pPr>
      <w:r w:rsidRPr="00ED4E41">
        <w:rPr>
          <w:lang w:val="en-US" w:eastAsia="de-AT"/>
        </w:rPr>
        <w:t>The decision support environment consists of qualitative and quantitative decision support.</w:t>
      </w:r>
    </w:p>
    <w:p w:rsidR="001C5DE7" w:rsidRPr="00ED4E41" w:rsidRDefault="001C5DE7" w:rsidP="001C5DE7">
      <w:pPr>
        <w:pStyle w:val="Nessunaspaziatura"/>
        <w:spacing w:line="276" w:lineRule="auto"/>
        <w:jc w:val="both"/>
        <w:rPr>
          <w:lang w:val="en-US" w:eastAsia="de-AT"/>
        </w:rPr>
      </w:pPr>
    </w:p>
    <w:p w:rsidR="001C5DE7" w:rsidRPr="00ED4E41" w:rsidRDefault="001C5DE7" w:rsidP="001C5DE7">
      <w:pPr>
        <w:pStyle w:val="Nessunaspaziatura"/>
        <w:spacing w:line="276" w:lineRule="auto"/>
        <w:rPr>
          <w:b/>
        </w:rPr>
      </w:pPr>
      <w:r w:rsidRPr="00ED4E41">
        <w:rPr>
          <w:b/>
        </w:rPr>
        <w:t>QUALITATIVE DECISION SUPPORT MODELS:</w:t>
      </w:r>
    </w:p>
    <w:p w:rsidR="001C5DE7" w:rsidRPr="00ED4E41" w:rsidRDefault="001C5DE7" w:rsidP="001C5DE7">
      <w:pPr>
        <w:pStyle w:val="Nessunaspaziatura"/>
        <w:spacing w:line="276" w:lineRule="auto"/>
        <w:jc w:val="both"/>
        <w:rPr>
          <w:lang w:val="en-US" w:eastAsia="de-AT"/>
        </w:rPr>
      </w:pPr>
      <w:r w:rsidRPr="00ED4E41">
        <w:rPr>
          <w:lang w:val="en-US" w:eastAsia="de-AT"/>
        </w:rPr>
        <w:t xml:space="preserve">The </w:t>
      </w:r>
      <w:r w:rsidR="00A03B3C">
        <w:rPr>
          <w:lang w:val="en-US" w:eastAsia="de-AT"/>
        </w:rPr>
        <w:t>Q</w:t>
      </w:r>
      <w:r w:rsidRPr="00ED4E41">
        <w:rPr>
          <w:lang w:val="en-US" w:eastAsia="de-AT"/>
        </w:rPr>
        <w:t xml:space="preserve">ualitative </w:t>
      </w:r>
      <w:r w:rsidR="00A03B3C">
        <w:rPr>
          <w:lang w:val="en-US" w:eastAsia="de-AT"/>
        </w:rPr>
        <w:t>D</w:t>
      </w:r>
      <w:r w:rsidRPr="00ED4E41">
        <w:rPr>
          <w:lang w:val="en-US" w:eastAsia="de-AT"/>
        </w:rPr>
        <w:t xml:space="preserve">ecision </w:t>
      </w:r>
      <w:r w:rsidR="00A03B3C">
        <w:rPr>
          <w:lang w:val="en-US" w:eastAsia="de-AT"/>
        </w:rPr>
        <w:t>S</w:t>
      </w:r>
      <w:r w:rsidRPr="00ED4E41">
        <w:rPr>
          <w:lang w:val="en-US" w:eastAsia="de-AT"/>
        </w:rPr>
        <w:t xml:space="preserve">upport </w:t>
      </w:r>
      <w:r w:rsidR="00A03B3C">
        <w:rPr>
          <w:lang w:val="en-US" w:eastAsia="de-AT"/>
        </w:rPr>
        <w:t>M</w:t>
      </w:r>
      <w:r w:rsidRPr="00ED4E41">
        <w:rPr>
          <w:lang w:val="en-US" w:eastAsia="de-AT"/>
        </w:rPr>
        <w:t xml:space="preserve">odels are concrete solutions and process interventions, including innovative business models, financial strategy, participation and governance models and adapting planning processes. These models support cities in their strive towards integrated energy planning. The synthesis brings together the state of the art of transition thinking, derived from existing scientific knowledge and from the practical experience. The </w:t>
      </w:r>
      <w:r w:rsidR="00A03B3C">
        <w:rPr>
          <w:lang w:val="en-US" w:eastAsia="de-AT"/>
        </w:rPr>
        <w:t>Q</w:t>
      </w:r>
      <w:r w:rsidRPr="00ED4E41">
        <w:rPr>
          <w:lang w:val="en-US" w:eastAsia="de-AT"/>
        </w:rPr>
        <w:t xml:space="preserve">ualitative </w:t>
      </w:r>
      <w:r w:rsidR="00A03B3C">
        <w:rPr>
          <w:lang w:val="en-US" w:eastAsia="de-AT"/>
        </w:rPr>
        <w:t>D</w:t>
      </w:r>
      <w:r w:rsidRPr="00ED4E41">
        <w:rPr>
          <w:lang w:val="en-US" w:eastAsia="de-AT"/>
        </w:rPr>
        <w:t xml:space="preserve">ecision </w:t>
      </w:r>
      <w:r w:rsidR="00A03B3C">
        <w:rPr>
          <w:lang w:val="en-US" w:eastAsia="de-AT"/>
        </w:rPr>
        <w:t>S</w:t>
      </w:r>
      <w:r w:rsidRPr="00ED4E41">
        <w:rPr>
          <w:lang w:val="en-US" w:eastAsia="de-AT"/>
        </w:rPr>
        <w:t xml:space="preserve">upport </w:t>
      </w:r>
      <w:r w:rsidR="00A03B3C">
        <w:rPr>
          <w:lang w:val="en-US" w:eastAsia="de-AT"/>
        </w:rPr>
        <w:t>M</w:t>
      </w:r>
      <w:r w:rsidRPr="00ED4E41">
        <w:rPr>
          <w:lang w:val="en-US" w:eastAsia="de-AT"/>
        </w:rPr>
        <w:t xml:space="preserve">odel describes the substance of the </w:t>
      </w:r>
      <w:r w:rsidR="008D2CA9">
        <w:rPr>
          <w:lang w:val="en-US" w:eastAsia="de-AT"/>
        </w:rPr>
        <w:t xml:space="preserve">Generic </w:t>
      </w:r>
      <w:r w:rsidRPr="00ED4E41">
        <w:rPr>
          <w:lang w:val="en-US" w:eastAsia="de-AT"/>
        </w:rPr>
        <w:t xml:space="preserve">Transformation Agenda </w:t>
      </w:r>
      <w:r w:rsidR="008D2CA9">
        <w:rPr>
          <w:lang w:val="en-US" w:eastAsia="de-AT"/>
        </w:rPr>
        <w:t>as well as City Transformation Agendas</w:t>
      </w:r>
      <w:r w:rsidRPr="00ED4E41">
        <w:rPr>
          <w:lang w:val="en-US" w:eastAsia="de-AT"/>
        </w:rPr>
        <w:t>.</w:t>
      </w:r>
    </w:p>
    <w:p w:rsidR="001C5DE7" w:rsidRPr="00ED4E41" w:rsidRDefault="001C5DE7" w:rsidP="001C5DE7">
      <w:pPr>
        <w:pStyle w:val="Nessunaspaziatura"/>
        <w:spacing w:line="276" w:lineRule="auto"/>
        <w:jc w:val="both"/>
        <w:rPr>
          <w:lang w:val="en-US" w:eastAsia="de-AT"/>
        </w:rPr>
      </w:pPr>
    </w:p>
    <w:p w:rsidR="001C5DE7" w:rsidRPr="00ED4E41" w:rsidRDefault="001C5DE7" w:rsidP="001C5DE7">
      <w:pPr>
        <w:pStyle w:val="Nessunaspaziatura"/>
        <w:spacing w:line="276" w:lineRule="auto"/>
        <w:rPr>
          <w:b/>
        </w:rPr>
      </w:pPr>
      <w:r w:rsidRPr="00ED4E41">
        <w:rPr>
          <w:b/>
        </w:rPr>
        <w:t>QUANTITATIVE DECISION SUPPORT MODELS:</w:t>
      </w:r>
    </w:p>
    <w:p w:rsidR="00716156" w:rsidRPr="00ED4E41" w:rsidRDefault="008D2CA9" w:rsidP="0056195A">
      <w:pPr>
        <w:pStyle w:val="Nessunaspaziatura"/>
        <w:spacing w:line="276" w:lineRule="auto"/>
        <w:jc w:val="both"/>
        <w:rPr>
          <w:lang w:val="en-US" w:eastAsia="de-AT"/>
        </w:rPr>
      </w:pPr>
      <w:r>
        <w:rPr>
          <w:lang w:val="en-US" w:eastAsia="de-AT"/>
        </w:rPr>
        <w:t xml:space="preserve">TRANSFORM has developed a Quantitative Decision Support Model to complement the Qualitative Decision Support Model. </w:t>
      </w:r>
      <w:r w:rsidR="001C5DE7" w:rsidRPr="00ED4E41">
        <w:rPr>
          <w:lang w:val="en-US" w:eastAsia="de-AT"/>
        </w:rPr>
        <w:t>The purpose of the quantitative decision support model is to make use of available data sets to produce</w:t>
      </w:r>
      <w:r>
        <w:rPr>
          <w:lang w:val="en-US" w:eastAsia="de-AT"/>
        </w:rPr>
        <w:t xml:space="preserve"> quantifiable</w:t>
      </w:r>
      <w:r w:rsidR="001C5DE7" w:rsidRPr="00ED4E41">
        <w:rPr>
          <w:lang w:val="en-US" w:eastAsia="de-AT"/>
        </w:rPr>
        <w:t xml:space="preserve"> information stakeholders can use for energy planning and the production of low carbon scenarios. The tool shall assess the quantitative impact (quantified through key performance indicators) and costs of implementing hypothetical measures (at that city level or the local level) This information will support stakeholders in deciding which measures need to be part of t</w:t>
      </w:r>
      <w:r w:rsidR="00195B7D">
        <w:rPr>
          <w:lang w:val="en-US" w:eastAsia="de-AT"/>
        </w:rPr>
        <w:t xml:space="preserve">he city’s transformation agenda. </w:t>
      </w:r>
      <w:r>
        <w:rPr>
          <w:lang w:val="en-US" w:eastAsia="de-AT"/>
        </w:rPr>
        <w:t>The quantitative Decision Support Tool can support the setting of themes and priorities as set out in Step 3 of this GTA.</w:t>
      </w:r>
      <w:r w:rsidR="0056195A">
        <w:rPr>
          <w:lang w:val="en-US" w:eastAsia="de-AT"/>
        </w:rPr>
        <w:t xml:space="preserve"> </w:t>
      </w:r>
      <w:r w:rsidR="00F35FA3" w:rsidRPr="003D59EF">
        <w:rPr>
          <w:i/>
          <w:lang w:val="en-US" w:eastAsia="de-AT"/>
        </w:rPr>
        <w:t xml:space="preserve">Figure </w:t>
      </w:r>
      <w:r w:rsidR="0056195A" w:rsidRPr="003D59EF">
        <w:rPr>
          <w:i/>
          <w:lang w:val="en-US" w:eastAsia="de-AT"/>
        </w:rPr>
        <w:t>10</w:t>
      </w:r>
      <w:r w:rsidR="001C5DE7" w:rsidRPr="00ED4E41">
        <w:rPr>
          <w:lang w:val="en-US" w:eastAsia="de-AT"/>
        </w:rPr>
        <w:t xml:space="preserve"> shows how the DSE and particularly the quantitative DS tool are embedded within the entire project.</w:t>
      </w:r>
    </w:p>
    <w:p w:rsidR="001C5DE7" w:rsidRDefault="001C5DE7" w:rsidP="001C5DE7">
      <w:pPr>
        <w:spacing w:after="0"/>
        <w:rPr>
          <w:lang w:val="en-US" w:eastAsia="de-DE"/>
        </w:rPr>
      </w:pPr>
    </w:p>
    <w:p w:rsidR="001C5DE7" w:rsidRDefault="001C5DE7" w:rsidP="001C5DE7">
      <w:pPr>
        <w:spacing w:after="0"/>
        <w:rPr>
          <w:lang w:val="en-US" w:eastAsia="de-DE"/>
        </w:rPr>
      </w:pPr>
      <w:r w:rsidRPr="001C5DE7">
        <w:rPr>
          <w:noProof/>
          <w:lang w:val="it-IT" w:eastAsia="it-IT"/>
        </w:rPr>
        <w:drawing>
          <wp:inline distT="0" distB="0" distL="0" distR="0">
            <wp:extent cx="5760720" cy="3365129"/>
            <wp:effectExtent l="19050" t="0" r="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365129"/>
                    </a:xfrm>
                    <a:prstGeom prst="rect">
                      <a:avLst/>
                    </a:prstGeom>
                    <a:noFill/>
                  </pic:spPr>
                </pic:pic>
              </a:graphicData>
            </a:graphic>
          </wp:inline>
        </w:drawing>
      </w:r>
    </w:p>
    <w:p w:rsidR="00ED4E41" w:rsidRPr="008D2CA9" w:rsidRDefault="001C5DE7" w:rsidP="00805CA3">
      <w:pPr>
        <w:pStyle w:val="Nessunaspaziatura"/>
        <w:rPr>
          <w:i/>
          <w:sz w:val="18"/>
          <w:lang w:val="en-US"/>
        </w:rPr>
      </w:pPr>
      <w:r w:rsidRPr="003D59EF">
        <w:rPr>
          <w:i/>
          <w:sz w:val="18"/>
          <w:lang w:val="en-US"/>
        </w:rPr>
        <w:t xml:space="preserve">Figure </w:t>
      </w:r>
      <w:r w:rsidR="0056195A" w:rsidRPr="003D59EF">
        <w:rPr>
          <w:i/>
          <w:sz w:val="18"/>
          <w:lang w:val="en-US"/>
        </w:rPr>
        <w:t>10</w:t>
      </w:r>
      <w:r w:rsidRPr="003D59EF">
        <w:rPr>
          <w:i/>
          <w:sz w:val="18"/>
          <w:lang w:val="en-US"/>
        </w:rPr>
        <w:t>: Embedding of the Decision Support Environment in TRANSFORM</w:t>
      </w:r>
      <w:r w:rsidR="00ED4E41" w:rsidRPr="008D2CA9">
        <w:rPr>
          <w:i/>
          <w:sz w:val="18"/>
          <w:lang w:val="en-US"/>
        </w:rPr>
        <w:t xml:space="preserve"> </w:t>
      </w:r>
    </w:p>
    <w:p w:rsidR="00ED4E41" w:rsidRDefault="00ED4E41" w:rsidP="00805CA3">
      <w:pPr>
        <w:pStyle w:val="Nessunaspaziatura"/>
        <w:rPr>
          <w:i/>
          <w:sz w:val="20"/>
          <w:lang w:val="en-US"/>
        </w:rPr>
      </w:pPr>
    </w:p>
    <w:p w:rsidR="001C5DE7" w:rsidRPr="0056195A" w:rsidRDefault="001C5DE7" w:rsidP="00805CA3">
      <w:pPr>
        <w:pStyle w:val="Nessunaspaziatura"/>
        <w:rPr>
          <w:i/>
          <w:sz w:val="18"/>
          <w:lang w:val="en-US"/>
        </w:rPr>
      </w:pPr>
      <w:r w:rsidRPr="0056195A">
        <w:rPr>
          <w:i/>
          <w:sz w:val="18"/>
          <w:lang w:val="en-US"/>
        </w:rPr>
        <w:t>Source: Concept AIT-Accenture (2013)</w:t>
      </w:r>
    </w:p>
    <w:p w:rsidR="001C5DE7" w:rsidRPr="00716156" w:rsidRDefault="001C5DE7" w:rsidP="00716156">
      <w:pPr>
        <w:spacing w:after="0"/>
        <w:rPr>
          <w:lang w:val="en-US" w:eastAsia="de-DE"/>
        </w:rPr>
      </w:pPr>
    </w:p>
    <w:p w:rsidR="00716156" w:rsidRPr="00952D64" w:rsidRDefault="00716156" w:rsidP="00716156">
      <w:pPr>
        <w:rPr>
          <w:b/>
          <w:highlight w:val="yellow"/>
          <w:lang w:val="en-US"/>
        </w:rPr>
      </w:pPr>
      <w:r>
        <w:rPr>
          <w:lang w:val="en-US" w:eastAsia="de-DE"/>
        </w:rPr>
        <w:t xml:space="preserve">Further information on the DSE is presented in </w:t>
      </w:r>
      <w:r w:rsidR="001A278B" w:rsidRPr="00B44A58">
        <w:rPr>
          <w:i/>
          <w:lang w:val="en-US" w:eastAsia="de-DE"/>
        </w:rPr>
        <w:t xml:space="preserve">Annex </w:t>
      </w:r>
      <w:r w:rsidR="00B44A58" w:rsidRPr="00B44A58">
        <w:rPr>
          <w:i/>
          <w:lang w:val="en-US" w:eastAsia="de-DE"/>
        </w:rPr>
        <w:t>11</w:t>
      </w:r>
      <w:r w:rsidR="001A278B" w:rsidRPr="00B44A58">
        <w:rPr>
          <w:i/>
          <w:lang w:val="en-US" w:eastAsia="de-DE"/>
        </w:rPr>
        <w:t>: Quantitative Decision Support Environment</w:t>
      </w:r>
      <w:r>
        <w:rPr>
          <w:lang w:val="en-US" w:eastAsia="de-DE"/>
        </w:rPr>
        <w:t>.</w:t>
      </w:r>
    </w:p>
    <w:tbl>
      <w:tblPr>
        <w:tblStyle w:val="Grigliatabel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tblGrid>
      <w:tr w:rsidR="00716156" w:rsidTr="003364F7">
        <w:tc>
          <w:tcPr>
            <w:tcW w:w="4786" w:type="dxa"/>
          </w:tcPr>
          <w:p w:rsidR="00716156" w:rsidRDefault="00716156" w:rsidP="003364F7">
            <w:pPr>
              <w:rPr>
                <w:lang w:val="en-US"/>
              </w:rPr>
            </w:pPr>
            <w:r w:rsidRPr="009837AB">
              <w:rPr>
                <w:noProof/>
                <w:lang w:val="it-IT" w:eastAsia="it-IT"/>
              </w:rPr>
              <w:drawing>
                <wp:inline distT="0" distB="0" distL="0" distR="0">
                  <wp:extent cx="2800350" cy="2448159"/>
                  <wp:effectExtent l="19050" t="0" r="0" b="0"/>
                  <wp:docPr id="27" name="Objek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90511" cy="4005446"/>
                            <a:chOff x="971599" y="548680"/>
                            <a:chExt cx="4590511" cy="4005446"/>
                          </a:xfrm>
                        </a:grpSpPr>
                        <a:sp>
                          <a:nvSpPr>
                            <a:cNvPr id="5" name="Rechteck 4"/>
                            <a:cNvSpPr/>
                          </a:nvSpPr>
                          <a:spPr>
                            <a:xfrm>
                              <a:off x="971599" y="548680"/>
                              <a:ext cx="4590511" cy="4005446"/>
                            </a:xfrm>
                            <a:prstGeom prst="rect">
                              <a:avLst/>
                            </a:prstGeom>
                            <a:solidFill>
                              <a:schemeClr val="accent3"/>
                            </a:solidFill>
                            <a:ln>
                              <a:solidFill>
                                <a:schemeClr val="bg1">
                                  <a:lumMod val="6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6" name="Rechteck 5"/>
                            <a:cNvSpPr/>
                          </a:nvSpPr>
                          <a:spPr>
                            <a:xfrm>
                              <a:off x="1130075" y="692696"/>
                              <a:ext cx="4252015" cy="3681410"/>
                            </a:xfrm>
                            <a:prstGeom prst="rect">
                              <a:avLst/>
                            </a:prstGeom>
                            <a:solidFill>
                              <a:schemeClr val="accent3">
                                <a:lumMod val="20000"/>
                                <a:lumOff val="80000"/>
                              </a:schemeClr>
                            </a:solidFill>
                            <a:ln>
                              <a:solidFill>
                                <a:schemeClr val="bg1">
                                  <a:lumMod val="8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dirty="0">
                                  <a:solidFill>
                                    <a:schemeClr val="tx1"/>
                                  </a:solidFill>
                                  <a:latin typeface="Arial"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7" name="Textfeld 6"/>
                            <a:cNvSpPr txBox="1"/>
                          </a:nvSpPr>
                          <a:spPr>
                            <a:xfrm>
                              <a:off x="1125883" y="829814"/>
                              <a:ext cx="4256207" cy="369332"/>
                            </a:xfrm>
                            <a:prstGeom prst="rect">
                              <a:avLst/>
                            </a:prstGeom>
                            <a:noFill/>
                          </a:spPr>
                          <a:txSp>
                            <a:txBody>
                              <a:bodyPr wrap="square" rtlCol="0" anchor="ctr">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smtClean="0">
                                    <a:latin typeface="Arial" pitchFamily="34" charset="0"/>
                                    <a:cs typeface="Arial" pitchFamily="34" charset="0"/>
                                  </a:rPr>
                                  <a:t>DECISION SUPPORT TOOL</a:t>
                                </a:r>
                              </a:p>
                            </a:txBody>
                            <a:useSpRect/>
                          </a:txSp>
                        </a:sp>
                        <a:cxnSp>
                          <a:nvCxnSpPr>
                            <a:cNvPr id="8" name="Gerade Verbindung 7"/>
                            <a:cNvCxnSpPr/>
                          </a:nvCxnSpPr>
                          <a:spPr>
                            <a:xfrm>
                              <a:off x="1331640" y="1376772"/>
                              <a:ext cx="3796857" cy="0"/>
                            </a:xfrm>
                            <a:prstGeom prst="line">
                              <a:avLst/>
                            </a:prstGeom>
                            <a:ln w="34925" cmpd="thickThin">
                              <a:solidFill>
                                <a:schemeClr val="accent3">
                                  <a:lumMod val="75000"/>
                                </a:schemeClr>
                              </a:solidFill>
                              <a:prstDash val="solid"/>
                            </a:ln>
                            <a:effectLst/>
                          </a:spPr>
                          <a:style>
                            <a:lnRef idx="1">
                              <a:schemeClr val="accent1"/>
                            </a:lnRef>
                            <a:fillRef idx="0">
                              <a:schemeClr val="accent1"/>
                            </a:fillRef>
                            <a:effectRef idx="0">
                              <a:schemeClr val="accent1"/>
                            </a:effectRef>
                            <a:fontRef idx="minor">
                              <a:schemeClr val="tx1"/>
                            </a:fontRef>
                          </a:style>
                        </a:cxnSp>
                        <a:pic>
                          <a:nvPicPr>
                            <a:cNvPr id="4" name="Picture 25"/>
                            <a:cNvPicPr>
                              <a:picLocks noChangeAspect="1" noChangeArrowheads="1"/>
                            </a:cNvPicPr>
                          </a:nvPicPr>
                          <a: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a:blipFill>
                          <a:spPr bwMode="auto">
                            <a:xfrm>
                              <a:off x="1286634" y="2483895"/>
                              <a:ext cx="3240359" cy="1755195"/>
                            </a:xfrm>
                            <a:prstGeom prst="rect">
                              <a:avLst/>
                            </a:prstGeom>
                            <a:solidFill>
                              <a:schemeClr val="bg1"/>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w="9525">
                                  <a:solidFill>
                                    <a:schemeClr val="tx1"/>
                                  </a:solidFill>
                                  <a:miter lim="800000"/>
                                  <a:headEnd/>
                                  <a:tailEnd/>
                                </a14:hiddenLine>
                              </a:ext>
                            </a:extLst>
                          </a:spPr>
                        </a:pic>
                        <a:sp>
                          <a:nvSpPr>
                            <a:cNvPr id="10" name="Textfeld 9"/>
                            <a:cNvSpPr txBox="1"/>
                          </a:nvSpPr>
                          <a:spPr>
                            <a:xfrm>
                              <a:off x="4166955" y="4097106"/>
                              <a:ext cx="1224136" cy="276999"/>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de-DE" sz="1200" dirty="0" smtClean="0">
                                    <a:latin typeface="Arial" pitchFamily="34" charset="0"/>
                                    <a:cs typeface="Arial" pitchFamily="34" charset="0"/>
                                  </a:rPr>
                                  <a:t>WP3</a:t>
                                </a:r>
                              </a:p>
                            </a:txBody>
                            <a:useSpRect/>
                          </a:txSp>
                        </a:sp>
                        <a:sp>
                          <a:nvSpPr>
                            <a:cNvPr id="12" name="Textfeld 11"/>
                            <a:cNvSpPr txBox="1"/>
                          </a:nvSpPr>
                          <a:spPr>
                            <a:xfrm>
                              <a:off x="1196625" y="1555919"/>
                              <a:ext cx="4095455" cy="1107996"/>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latin typeface="Arial" pitchFamily="34" charset="0"/>
                                    <a:cs typeface="Arial" pitchFamily="34" charset="0"/>
                                  </a:rPr>
                                  <a:t>Develop and simulate scenarios to evaluate possible concepts for strategies and especially measures in the city.</a:t>
                                </a:r>
                                <a:endParaRPr lang="de-DE" sz="1600" dirty="0" smtClean="0">
                                  <a:latin typeface="Arial" pitchFamily="34" charset="0"/>
                                  <a:cs typeface="Arial" pitchFamily="34" charset="0"/>
                                </a:endParaRPr>
                              </a:p>
                              <a:p>
                                <a:endParaRPr lang="de-DE" dirty="0"/>
                              </a:p>
                            </a:txBody>
                            <a:useSpRect/>
                          </a:txSp>
                        </a:sp>
                      </lc:lockedCanvas>
                    </a:graphicData>
                  </a:graphic>
                </wp:inline>
              </w:drawing>
            </w:r>
          </w:p>
        </w:tc>
      </w:tr>
      <w:tr w:rsidR="00716156" w:rsidRPr="00365266" w:rsidTr="003364F7">
        <w:tc>
          <w:tcPr>
            <w:tcW w:w="4786" w:type="dxa"/>
          </w:tcPr>
          <w:p w:rsidR="00716156" w:rsidRPr="0056195A" w:rsidRDefault="00716156" w:rsidP="0056195A">
            <w:pPr>
              <w:pStyle w:val="Didascalia"/>
              <w:rPr>
                <w:i/>
                <w:sz w:val="18"/>
                <w:lang w:val="en-GB"/>
              </w:rPr>
            </w:pPr>
            <w:bookmarkStart w:id="16" w:name="_Ref393812173"/>
            <w:bookmarkStart w:id="17" w:name="_Toc394044618"/>
            <w:r w:rsidRPr="003D59EF">
              <w:rPr>
                <w:i/>
                <w:sz w:val="18"/>
                <w:lang w:val="en-GB"/>
              </w:rPr>
              <w:t xml:space="preserve">Figure </w:t>
            </w:r>
            <w:bookmarkEnd w:id="16"/>
            <w:r w:rsidR="0056195A" w:rsidRPr="003D59EF">
              <w:rPr>
                <w:i/>
                <w:sz w:val="18"/>
                <w:lang w:val="en-GB"/>
              </w:rPr>
              <w:t>11</w:t>
            </w:r>
            <w:r w:rsidRPr="003D59EF">
              <w:rPr>
                <w:i/>
                <w:sz w:val="18"/>
                <w:lang w:val="en-GB"/>
              </w:rPr>
              <w:t>: The</w:t>
            </w:r>
            <w:r w:rsidRPr="0056195A">
              <w:rPr>
                <w:i/>
                <w:sz w:val="18"/>
                <w:lang w:val="en-GB"/>
              </w:rPr>
              <w:t xml:space="preserve"> Quantitative Decision Support Tool helps to develop Action Plans and Implementation Plans.</w:t>
            </w:r>
            <w:bookmarkEnd w:id="17"/>
          </w:p>
        </w:tc>
      </w:tr>
    </w:tbl>
    <w:p w:rsidR="008D2CA9" w:rsidRDefault="008D2CA9" w:rsidP="002576AA">
      <w:pPr>
        <w:pStyle w:val="Titolo3"/>
        <w:jc w:val="left"/>
        <w:rPr>
          <w:lang w:val="en-US"/>
        </w:rPr>
      </w:pPr>
    </w:p>
    <w:p w:rsidR="008D2CA9" w:rsidRDefault="008D2CA9" w:rsidP="008D2CA9">
      <w:pPr>
        <w:pStyle w:val="Titolo3"/>
        <w:numPr>
          <w:ilvl w:val="0"/>
          <w:numId w:val="36"/>
        </w:numPr>
        <w:jc w:val="left"/>
        <w:rPr>
          <w:lang w:val="en-US"/>
        </w:rPr>
        <w:sectPr w:rsidR="008D2CA9" w:rsidSect="00AB57D2">
          <w:pgSz w:w="11906" w:h="16838"/>
          <w:pgMar w:top="1417" w:right="991" w:bottom="1134" w:left="1417" w:header="568" w:footer="708" w:gutter="0"/>
          <w:cols w:space="708"/>
          <w:docGrid w:linePitch="360"/>
        </w:sectPr>
      </w:pPr>
    </w:p>
    <w:p w:rsidR="00C8079C" w:rsidRDefault="008B370E" w:rsidP="008D2CA9">
      <w:pPr>
        <w:pStyle w:val="Titolo3"/>
        <w:numPr>
          <w:ilvl w:val="0"/>
          <w:numId w:val="36"/>
        </w:numPr>
        <w:jc w:val="left"/>
        <w:rPr>
          <w:lang w:val="en-US"/>
        </w:rPr>
      </w:pPr>
      <w:bookmarkStart w:id="18" w:name="_Toc414459903"/>
      <w:r>
        <w:rPr>
          <w:lang w:val="en-US"/>
        </w:rPr>
        <w:t xml:space="preserve">PROCEDURES </w:t>
      </w:r>
      <w:r w:rsidR="001261BA">
        <w:rPr>
          <w:lang w:val="en-US"/>
        </w:rPr>
        <w:t>AND CITY DYNAMICS OF</w:t>
      </w:r>
      <w:r>
        <w:rPr>
          <w:lang w:val="en-US"/>
        </w:rPr>
        <w:t xml:space="preserve"> MONITORING, EVALUATION </w:t>
      </w:r>
      <w:r w:rsidR="00C8079C">
        <w:rPr>
          <w:lang w:val="en-US"/>
        </w:rPr>
        <w:t>AND ADAPTATION</w:t>
      </w:r>
      <w:bookmarkEnd w:id="18"/>
    </w:p>
    <w:p w:rsidR="00C8079C" w:rsidRDefault="00C8079C" w:rsidP="00C8079C">
      <w:pPr>
        <w:rPr>
          <w:lang w:val="en-US"/>
        </w:rPr>
      </w:pPr>
    </w:p>
    <w:p w:rsidR="00F35FA3" w:rsidRDefault="008D2CA9" w:rsidP="00195B7D">
      <w:pPr>
        <w:rPr>
          <w:lang w:val="en-US"/>
        </w:rPr>
      </w:pPr>
      <w:r w:rsidRPr="00700DE7">
        <w:rPr>
          <w:rFonts w:ascii="Calibri" w:eastAsia="Calibri" w:hAnsi="Calibri" w:cs="Times New Roman"/>
          <w:color w:val="4F6228"/>
          <w:lang w:val="en-US"/>
        </w:rPr>
        <w:t xml:space="preserve">A continuous Transformation Process </w:t>
      </w:r>
      <w:r>
        <w:rPr>
          <w:rFonts w:ascii="Calibri" w:eastAsia="Calibri" w:hAnsi="Calibri" w:cs="Times New Roman"/>
          <w:color w:val="4F6228"/>
          <w:lang w:val="en-US"/>
        </w:rPr>
        <w:t>to turn the vision into reality</w:t>
      </w:r>
      <w:r w:rsidRPr="00700DE7">
        <w:rPr>
          <w:rFonts w:ascii="Calibri" w:eastAsia="Calibri" w:hAnsi="Calibri" w:cs="Times New Roman"/>
          <w:color w:val="4F6228"/>
          <w:lang w:val="en-US"/>
        </w:rPr>
        <w:t xml:space="preserve"> </w:t>
      </w:r>
      <w:r>
        <w:rPr>
          <w:rFonts w:ascii="Calibri" w:eastAsia="Calibri" w:hAnsi="Calibri" w:cs="Times New Roman"/>
          <w:color w:val="4F6228"/>
          <w:lang w:val="en-US"/>
        </w:rPr>
        <w:t>needs an entire design of</w:t>
      </w:r>
      <w:r w:rsidRPr="00700DE7">
        <w:rPr>
          <w:rFonts w:ascii="Calibri" w:eastAsia="Calibri" w:hAnsi="Calibri" w:cs="Times New Roman"/>
          <w:color w:val="4F6228"/>
          <w:lang w:val="en-US"/>
        </w:rPr>
        <w:t xml:space="preserve"> the City Transformation Management</w:t>
      </w:r>
      <w:r w:rsidR="00F35FA3" w:rsidRPr="00700DE7">
        <w:rPr>
          <w:rFonts w:ascii="Calibri" w:eastAsia="Calibri" w:hAnsi="Calibri" w:cs="Times New Roman"/>
          <w:color w:val="4F6228"/>
          <w:lang w:val="en-US"/>
        </w:rPr>
        <w:t>. Procedures have to be established which clearly describe serious and objective methods for monitoring of progress, evaluation of progress and adaptation within the city including responsibilities. That means an ongoing feedback process</w:t>
      </w:r>
      <w:r w:rsidR="00F35FA3">
        <w:rPr>
          <w:rFonts w:ascii="Calibri" w:eastAsia="Calibri" w:hAnsi="Calibri" w:cs="Times New Roman"/>
          <w:color w:val="4F6228"/>
          <w:lang w:val="en-US"/>
        </w:rPr>
        <w:t xml:space="preserve"> (“City Transformation Cycle”)</w:t>
      </w:r>
      <w:r w:rsidR="00F35FA3" w:rsidRPr="00700DE7">
        <w:rPr>
          <w:rFonts w:ascii="Calibri" w:eastAsia="Calibri" w:hAnsi="Calibri" w:cs="Times New Roman"/>
          <w:color w:val="4F6228"/>
          <w:lang w:val="en-US"/>
        </w:rPr>
        <w:t xml:space="preserve"> with continuous loops of adaptation</w:t>
      </w:r>
      <w:r w:rsidR="00F35FA3">
        <w:rPr>
          <w:rFonts w:ascii="Calibri" w:eastAsia="Calibri" w:hAnsi="Calibri" w:cs="Times New Roman"/>
          <w:color w:val="4F6228"/>
          <w:lang w:val="en-US"/>
        </w:rPr>
        <w:t xml:space="preserve"> (as shown </w:t>
      </w:r>
      <w:r w:rsidR="00F35FA3" w:rsidRPr="00C512A5">
        <w:rPr>
          <w:rFonts w:ascii="Calibri" w:eastAsia="Calibri" w:hAnsi="Calibri" w:cs="Times New Roman"/>
          <w:i/>
          <w:color w:val="4F6228"/>
          <w:lang w:val="en-US"/>
        </w:rPr>
        <w:t>in Figure 6</w:t>
      </w:r>
      <w:r w:rsidR="00F35FA3">
        <w:rPr>
          <w:rFonts w:ascii="Calibri" w:eastAsia="Calibri" w:hAnsi="Calibri" w:cs="Times New Roman"/>
          <w:color w:val="4F6228"/>
          <w:lang w:val="en-US"/>
        </w:rPr>
        <w:t xml:space="preserve">). </w:t>
      </w:r>
      <w:r w:rsidR="00F35FA3" w:rsidRPr="00700DE7">
        <w:rPr>
          <w:rFonts w:ascii="Calibri" w:eastAsia="Calibri" w:hAnsi="Calibri" w:cs="Times New Roman"/>
          <w:color w:val="4F6228"/>
          <w:lang w:val="en-US"/>
        </w:rPr>
        <w:t xml:space="preserve"> </w:t>
      </w:r>
      <w:r w:rsidR="00C92BD1">
        <w:rPr>
          <w:rFonts w:ascii="Calibri" w:eastAsia="Calibri" w:hAnsi="Calibri" w:cs="Times New Roman"/>
          <w:color w:val="4F6228"/>
          <w:lang w:val="en-US"/>
        </w:rPr>
        <w:t>Hence, f</w:t>
      </w:r>
      <w:r w:rsidR="00195B7D">
        <w:rPr>
          <w:rFonts w:ascii="Calibri" w:eastAsia="Calibri" w:hAnsi="Calibri" w:cs="Times New Roman"/>
          <w:color w:val="4F6228"/>
          <w:lang w:val="en-US"/>
        </w:rPr>
        <w:t>inally</w:t>
      </w:r>
      <w:r w:rsidR="00F35FA3">
        <w:rPr>
          <w:rFonts w:ascii="Calibri" w:eastAsia="Calibri" w:hAnsi="Calibri" w:cs="Times New Roman"/>
          <w:color w:val="4F6228"/>
          <w:lang w:val="en-US"/>
        </w:rPr>
        <w:t xml:space="preserve"> </w:t>
      </w:r>
      <w:r w:rsidR="00C92BD1">
        <w:rPr>
          <w:rFonts w:ascii="Calibri" w:eastAsia="Calibri" w:hAnsi="Calibri" w:cs="Times New Roman"/>
          <w:color w:val="4F6228"/>
          <w:lang w:val="en-US"/>
        </w:rPr>
        <w:t xml:space="preserve">we reach </w:t>
      </w:r>
      <w:proofErr w:type="spellStart"/>
      <w:r w:rsidR="00C92BD1">
        <w:rPr>
          <w:rFonts w:ascii="Calibri" w:eastAsia="Calibri" w:hAnsi="Calibri" w:cs="Times New Roman"/>
          <w:color w:val="4F6228"/>
          <w:lang w:val="en-US"/>
        </w:rPr>
        <w:t>the</w:t>
      </w:r>
      <w:r w:rsidR="00F35FA3">
        <w:rPr>
          <w:rFonts w:ascii="Calibri" w:eastAsia="Calibri" w:hAnsi="Calibri" w:cs="Times New Roman"/>
          <w:color w:val="4F6228"/>
          <w:lang w:val="en-US"/>
        </w:rPr>
        <w:t>level</w:t>
      </w:r>
      <w:proofErr w:type="spellEnd"/>
      <w:r w:rsidR="00F35FA3">
        <w:rPr>
          <w:rFonts w:ascii="Calibri" w:eastAsia="Calibri" w:hAnsi="Calibri" w:cs="Times New Roman"/>
          <w:color w:val="4F6228"/>
          <w:lang w:val="en-US"/>
        </w:rPr>
        <w:t xml:space="preserve"> of the </w:t>
      </w:r>
      <w:r w:rsidR="00F35FA3" w:rsidRPr="00FD28B4">
        <w:rPr>
          <w:rFonts w:ascii="Calibri" w:eastAsia="Calibri" w:hAnsi="Calibri" w:cs="Times New Roman"/>
          <w:b/>
          <w:color w:val="4F6228"/>
          <w:lang w:val="en-US"/>
        </w:rPr>
        <w:t>entire</w:t>
      </w:r>
      <w:r w:rsidR="00F35FA3">
        <w:rPr>
          <w:rFonts w:ascii="Calibri" w:eastAsia="Calibri" w:hAnsi="Calibri" w:cs="Times New Roman"/>
          <w:color w:val="4F6228"/>
          <w:lang w:val="en-US"/>
        </w:rPr>
        <w:t xml:space="preserve"> </w:t>
      </w:r>
      <w:r w:rsidR="00F35FA3" w:rsidRPr="00F35FA3">
        <w:rPr>
          <w:rFonts w:ascii="Calibri" w:eastAsia="Calibri" w:hAnsi="Calibri" w:cs="Times New Roman"/>
          <w:b/>
          <w:color w:val="4F6228"/>
          <w:lang w:val="en-US"/>
        </w:rPr>
        <w:t xml:space="preserve">City </w:t>
      </w:r>
      <w:r w:rsidR="00F35FA3" w:rsidRPr="00FD28B4">
        <w:rPr>
          <w:rFonts w:ascii="Calibri" w:eastAsia="Calibri" w:hAnsi="Calibri" w:cs="Times New Roman"/>
          <w:b/>
          <w:color w:val="4F6228"/>
          <w:lang w:val="en-US"/>
        </w:rPr>
        <w:t>Management</w:t>
      </w:r>
      <w:r w:rsidR="00C92BD1">
        <w:rPr>
          <w:rFonts w:ascii="Calibri" w:eastAsia="Calibri" w:hAnsi="Calibri" w:cs="Times New Roman"/>
          <w:color w:val="4F6228"/>
          <w:lang w:val="en-US"/>
        </w:rPr>
        <w:t>:</w:t>
      </w:r>
      <w:r w:rsidR="00F35FA3">
        <w:rPr>
          <w:rFonts w:ascii="Calibri" w:eastAsia="Calibri" w:hAnsi="Calibri" w:cs="Times New Roman"/>
          <w:color w:val="4F6228"/>
          <w:lang w:val="en-US"/>
        </w:rPr>
        <w:t xml:space="preserve"> </w:t>
      </w:r>
      <w:r w:rsidR="00F35FA3" w:rsidRPr="00F35FA3">
        <w:rPr>
          <w:rFonts w:ascii="Calibri" w:eastAsia="Calibri" w:hAnsi="Calibri" w:cs="Times New Roman"/>
          <w:i/>
          <w:color w:val="4F6228"/>
          <w:lang w:val="en-US"/>
        </w:rPr>
        <w:t xml:space="preserve">Figure </w:t>
      </w:r>
      <w:r w:rsidR="0056195A">
        <w:rPr>
          <w:rFonts w:ascii="Calibri" w:eastAsia="Calibri" w:hAnsi="Calibri" w:cs="Times New Roman"/>
          <w:i/>
          <w:color w:val="4F6228"/>
          <w:lang w:val="en-US"/>
        </w:rPr>
        <w:t>8</w:t>
      </w:r>
      <w:r w:rsidR="00F35FA3">
        <w:rPr>
          <w:rFonts w:ascii="Calibri" w:eastAsia="Calibri" w:hAnsi="Calibri" w:cs="Times New Roman"/>
          <w:color w:val="4F6228"/>
          <w:lang w:val="en-US"/>
        </w:rPr>
        <w:t xml:space="preserve"> illustrates the complex</w:t>
      </w:r>
      <w:r w:rsidR="00C92BD1">
        <w:rPr>
          <w:rFonts w:ascii="Calibri" w:eastAsia="Calibri" w:hAnsi="Calibri" w:cs="Times New Roman"/>
          <w:color w:val="4F6228"/>
          <w:lang w:val="en-US"/>
        </w:rPr>
        <w:t xml:space="preserve"> adaptive</w:t>
      </w:r>
      <w:r w:rsidR="00195B7D">
        <w:rPr>
          <w:rFonts w:ascii="Calibri" w:eastAsia="Calibri" w:hAnsi="Calibri" w:cs="Times New Roman"/>
          <w:color w:val="4F6228"/>
          <w:lang w:val="en-US"/>
        </w:rPr>
        <w:t xml:space="preserve"> City Transformation Management</w:t>
      </w:r>
      <w:r w:rsidR="00F35FA3">
        <w:rPr>
          <w:rFonts w:ascii="Calibri" w:eastAsia="Calibri" w:hAnsi="Calibri" w:cs="Times New Roman"/>
          <w:color w:val="4F6228"/>
          <w:lang w:val="en-US"/>
        </w:rPr>
        <w:t xml:space="preserve"> </w:t>
      </w:r>
      <w:r w:rsidR="00F35FA3" w:rsidRPr="00700DE7">
        <w:rPr>
          <w:rFonts w:ascii="Calibri" w:eastAsia="Calibri" w:hAnsi="Calibri" w:cs="Times New Roman"/>
          <w:color w:val="4F6228"/>
          <w:lang w:val="en-US"/>
        </w:rPr>
        <w:t xml:space="preserve">(see </w:t>
      </w:r>
      <w:r w:rsidR="00F35FA3" w:rsidRPr="00F35FA3">
        <w:rPr>
          <w:rFonts w:ascii="Calibri" w:eastAsia="Calibri" w:hAnsi="Calibri" w:cs="Times New Roman"/>
          <w:i/>
          <w:color w:val="4F6228"/>
          <w:lang w:val="en-US"/>
        </w:rPr>
        <w:t>Figure 1</w:t>
      </w:r>
      <w:r w:rsidR="0056195A">
        <w:rPr>
          <w:rFonts w:ascii="Calibri" w:eastAsia="Calibri" w:hAnsi="Calibri" w:cs="Times New Roman"/>
          <w:i/>
          <w:color w:val="4F6228"/>
          <w:lang w:val="en-US"/>
        </w:rPr>
        <w:t>2</w:t>
      </w:r>
      <w:r w:rsidR="00F35FA3" w:rsidRPr="00F35FA3">
        <w:rPr>
          <w:rFonts w:ascii="Calibri" w:eastAsia="Calibri" w:hAnsi="Calibri" w:cs="Times New Roman"/>
          <w:color w:val="4F6228"/>
          <w:lang w:val="en-US"/>
        </w:rPr>
        <w:t>).</w:t>
      </w:r>
      <w:r w:rsidR="00F35FA3" w:rsidRPr="00700DE7">
        <w:rPr>
          <w:rFonts w:ascii="Calibri" w:eastAsia="Calibri" w:hAnsi="Calibri" w:cs="Times New Roman"/>
          <w:noProof/>
          <w:color w:val="4F6228"/>
          <w:lang w:val="en-US" w:eastAsia="de-DE"/>
        </w:rPr>
        <w:t xml:space="preserve"> </w:t>
      </w:r>
      <w:r w:rsidR="00F35FA3">
        <w:rPr>
          <w:rFonts w:ascii="Calibri" w:eastAsia="Calibri" w:hAnsi="Calibri" w:cs="Times New Roman"/>
          <w:noProof/>
          <w:color w:val="4F6228"/>
          <w:lang w:val="en-US" w:eastAsia="de-DE"/>
        </w:rPr>
        <w:t xml:space="preserve"> </w:t>
      </w:r>
      <w:r w:rsidR="00F35FA3" w:rsidRPr="00700DE7">
        <w:rPr>
          <w:lang w:val="en-US"/>
        </w:rPr>
        <w:t xml:space="preserve"> </w:t>
      </w:r>
    </w:p>
    <w:p w:rsidR="00B44A58" w:rsidRDefault="00B44A58" w:rsidP="007B4C39">
      <w:pPr>
        <w:spacing w:after="0"/>
        <w:rPr>
          <w:lang w:val="en-US"/>
        </w:rPr>
      </w:pPr>
      <w:r>
        <w:rPr>
          <w:noProof/>
          <w:lang w:val="it-IT" w:eastAsia="it-IT"/>
        </w:rPr>
        <w:drawing>
          <wp:inline distT="0" distB="0" distL="0" distR="0">
            <wp:extent cx="5108905" cy="3635655"/>
            <wp:effectExtent l="19050" t="0" r="0" b="0"/>
            <wp:docPr id="35" name="Grafik 12" descr="city transformation 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transformation management.jpg"/>
                    <pic:cNvPicPr/>
                  </pic:nvPicPr>
                  <pic:blipFill>
                    <a:blip r:embed="rId66" cstate="print"/>
                    <a:srcRect t="14382" r="18796" b="8627"/>
                    <a:stretch>
                      <a:fillRect/>
                    </a:stretch>
                  </pic:blipFill>
                  <pic:spPr>
                    <a:xfrm>
                      <a:off x="0" y="0"/>
                      <a:ext cx="5108905" cy="3635655"/>
                    </a:xfrm>
                    <a:prstGeom prst="rect">
                      <a:avLst/>
                    </a:prstGeom>
                  </pic:spPr>
                </pic:pic>
              </a:graphicData>
            </a:graphic>
          </wp:inline>
        </w:drawing>
      </w:r>
    </w:p>
    <w:p w:rsidR="00B44A58" w:rsidRDefault="00B44A58" w:rsidP="00B44A58">
      <w:pPr>
        <w:jc w:val="left"/>
        <w:rPr>
          <w:i/>
          <w:lang w:val="en-US"/>
        </w:rPr>
      </w:pPr>
      <w:r w:rsidRPr="003D59EF">
        <w:rPr>
          <w:i/>
          <w:sz w:val="20"/>
          <w:lang w:val="en-US"/>
        </w:rPr>
        <w:t>Figure 1</w:t>
      </w:r>
      <w:r w:rsidR="0056195A" w:rsidRPr="003D59EF">
        <w:rPr>
          <w:i/>
          <w:sz w:val="20"/>
          <w:lang w:val="en-US"/>
        </w:rPr>
        <w:t>2</w:t>
      </w:r>
      <w:r w:rsidRPr="003D59EF">
        <w:rPr>
          <w:i/>
          <w:sz w:val="20"/>
          <w:lang w:val="en-US"/>
        </w:rPr>
        <w:t>:</w:t>
      </w:r>
      <w:r w:rsidRPr="00B44A58">
        <w:rPr>
          <w:i/>
          <w:sz w:val="20"/>
          <w:lang w:val="en-US"/>
        </w:rPr>
        <w:t xml:space="preserve"> City Transformation Management</w:t>
      </w:r>
    </w:p>
    <w:p w:rsidR="00716156" w:rsidRPr="00B44A58" w:rsidRDefault="00716156" w:rsidP="00380391">
      <w:pPr>
        <w:rPr>
          <w:rFonts w:asciiTheme="majorHAnsi" w:eastAsiaTheme="majorEastAsia" w:hAnsiTheme="majorHAnsi" w:cstheme="majorBidi"/>
          <w:b/>
          <w:bCs/>
          <w:i/>
          <w:sz w:val="32"/>
          <w:lang w:val="en-US"/>
        </w:rPr>
      </w:pPr>
      <w:r>
        <w:rPr>
          <w:lang w:val="en-US"/>
        </w:rPr>
        <w:t>TRANSFORM has defined a vision of a Smart Energy City</w:t>
      </w:r>
      <w:r w:rsidR="008D2CA9">
        <w:rPr>
          <w:lang w:val="en-US"/>
        </w:rPr>
        <w:t xml:space="preserve"> (see </w:t>
      </w:r>
      <w:r w:rsidR="0056195A">
        <w:rPr>
          <w:lang w:val="en-US"/>
        </w:rPr>
        <w:t>Introduction</w:t>
      </w:r>
      <w:r w:rsidR="008D2CA9">
        <w:rPr>
          <w:lang w:val="en-US"/>
        </w:rPr>
        <w:t>)</w:t>
      </w:r>
      <w:r>
        <w:rPr>
          <w:lang w:val="en-US"/>
        </w:rPr>
        <w:t xml:space="preserve">. This vision goes beyond the targets of many current city </w:t>
      </w:r>
      <w:r w:rsidRPr="00F35FA3">
        <w:rPr>
          <w:lang w:val="en-US"/>
        </w:rPr>
        <w:t>concepts in terms of time horizon and absolute figures. A long planning interval in the ballpark of several decades is the basis to fulfill profound transitions towards goals and the vision of a Smart Energy City. With regard to profound long term transitions a single decade scope of e.g. SEAP obviously is a</w:t>
      </w:r>
      <w:r>
        <w:rPr>
          <w:lang w:val="en-US"/>
        </w:rPr>
        <w:t xml:space="preserve"> limiting factor.</w:t>
      </w:r>
      <w:r>
        <w:rPr>
          <w:lang w:val="en-US"/>
        </w:rPr>
        <w:tab/>
      </w:r>
      <w:r>
        <w:rPr>
          <w:lang w:val="en-US"/>
        </w:rPr>
        <w:br/>
        <w:t xml:space="preserve">A </w:t>
      </w:r>
      <w:r w:rsidRPr="00AD4B95">
        <w:rPr>
          <w:lang w:val="en-US"/>
        </w:rPr>
        <w:t>T</w:t>
      </w:r>
      <w:r>
        <w:rPr>
          <w:lang w:val="en-US"/>
        </w:rPr>
        <w:t xml:space="preserve">ransformation Agenda has to overcome the possible obstacle of uncertainty about the development in the city with regard to targets. The long planning </w:t>
      </w:r>
      <w:r w:rsidR="008D2CA9">
        <w:rPr>
          <w:lang w:val="en-US"/>
        </w:rPr>
        <w:t>horizon</w:t>
      </w:r>
      <w:r>
        <w:rPr>
          <w:lang w:val="en-US"/>
        </w:rPr>
        <w:t xml:space="preserve"> must be </w:t>
      </w:r>
      <w:r w:rsidR="008D2CA9">
        <w:rPr>
          <w:lang w:val="en-US"/>
        </w:rPr>
        <w:t>kept in mind in order</w:t>
      </w:r>
      <w:r>
        <w:rPr>
          <w:lang w:val="en-US"/>
        </w:rPr>
        <w:t xml:space="preserve"> to tackle far-reaching shifts towards the </w:t>
      </w:r>
      <w:r w:rsidR="00380391">
        <w:rPr>
          <w:lang w:val="en-US"/>
        </w:rPr>
        <w:t xml:space="preserve">vision of a Smart Energy City. </w:t>
      </w:r>
      <w:r>
        <w:rPr>
          <w:lang w:val="en-US"/>
        </w:rPr>
        <w:t xml:space="preserve">A city compatible approach designed by cities is needed to </w:t>
      </w:r>
      <w:r w:rsidR="008D2CA9">
        <w:rPr>
          <w:lang w:val="en-US"/>
        </w:rPr>
        <w:t>fit</w:t>
      </w:r>
      <w:r>
        <w:rPr>
          <w:lang w:val="en-US"/>
        </w:rPr>
        <w:t xml:space="preserve"> a substantial </w:t>
      </w:r>
      <w:r w:rsidRPr="00AD4B95">
        <w:rPr>
          <w:lang w:val="en-US"/>
        </w:rPr>
        <w:t>T</w:t>
      </w:r>
      <w:r>
        <w:rPr>
          <w:lang w:val="en-US"/>
        </w:rPr>
        <w:t>ransformation Agenda.</w:t>
      </w:r>
    </w:p>
    <w:p w:rsidR="00716156" w:rsidRDefault="00716156" w:rsidP="00716156">
      <w:pPr>
        <w:rPr>
          <w:lang w:val="en-US"/>
        </w:rPr>
      </w:pPr>
      <w:r>
        <w:rPr>
          <w:lang w:val="en-US"/>
        </w:rPr>
        <w:t>To overcome the obstacles described above a serious monitoring in the cities is needed to determine clearly the deviation from defined targets and to evaluate the development path. The monitoring should map the deviation of the results from targets in PESTLEGS</w:t>
      </w:r>
      <w:r w:rsidR="00EF7D78">
        <w:rPr>
          <w:lang w:val="en-US"/>
        </w:rPr>
        <w:t xml:space="preserve"> </w:t>
      </w:r>
      <w:r>
        <w:rPr>
          <w:lang w:val="en-US"/>
        </w:rPr>
        <w:t xml:space="preserve">categories to avoid </w:t>
      </w:r>
      <w:proofErr w:type="spellStart"/>
      <w:r>
        <w:rPr>
          <w:lang w:val="en-US"/>
        </w:rPr>
        <w:t>sectoral</w:t>
      </w:r>
      <w:proofErr w:type="spellEnd"/>
      <w:r>
        <w:rPr>
          <w:lang w:val="en-US"/>
        </w:rPr>
        <w:t xml:space="preserve"> limitation. A strategy </w:t>
      </w:r>
      <w:r w:rsidRPr="00F35FA3">
        <w:rPr>
          <w:lang w:val="en-US"/>
        </w:rPr>
        <w:t xml:space="preserve">which reacts on the deviations closes the loop to the city. This control </w:t>
      </w:r>
      <w:r w:rsidR="0091290A" w:rsidRPr="00F35FA3">
        <w:rPr>
          <w:lang w:val="en-US"/>
        </w:rPr>
        <w:t xml:space="preserve">and feedback </w:t>
      </w:r>
      <w:r w:rsidRPr="00F35FA3">
        <w:rPr>
          <w:lang w:val="en-US"/>
        </w:rPr>
        <w:t xml:space="preserve">structure as </w:t>
      </w:r>
      <w:r w:rsidRPr="0056195A">
        <w:rPr>
          <w:rFonts w:cstheme="minorHAnsi"/>
          <w:lang w:val="en-US"/>
        </w:rPr>
        <w:t xml:space="preserve">depicted in </w:t>
      </w:r>
      <w:r w:rsidR="00380391" w:rsidRPr="0056195A">
        <w:rPr>
          <w:rFonts w:cstheme="minorHAnsi"/>
          <w:i/>
          <w:lang w:val="en-US"/>
        </w:rPr>
        <w:t>Figure 1</w:t>
      </w:r>
      <w:r w:rsidR="0056195A">
        <w:rPr>
          <w:rFonts w:cstheme="minorHAnsi"/>
          <w:i/>
          <w:lang w:val="en-US"/>
        </w:rPr>
        <w:t>3</w:t>
      </w:r>
      <w:r w:rsidRPr="0056195A">
        <w:rPr>
          <w:rFonts w:cstheme="minorHAnsi"/>
          <w:lang w:val="en-US"/>
        </w:rPr>
        <w:t xml:space="preserve"> represents the basis to </w:t>
      </w:r>
      <w:proofErr w:type="spellStart"/>
      <w:r w:rsidRPr="0056195A">
        <w:rPr>
          <w:rFonts w:cstheme="minorHAnsi"/>
          <w:lang w:val="en-US"/>
        </w:rPr>
        <w:t>analyse</w:t>
      </w:r>
      <w:proofErr w:type="spellEnd"/>
      <w:r w:rsidRPr="0056195A">
        <w:rPr>
          <w:rFonts w:cstheme="minorHAnsi"/>
          <w:lang w:val="en-US"/>
        </w:rPr>
        <w:t xml:space="preserve"> and react on dynamic developments of the city due to internal or external effects. </w:t>
      </w:r>
      <w:r w:rsidR="0091290A" w:rsidRPr="0056195A">
        <w:rPr>
          <w:rFonts w:cstheme="minorHAnsi"/>
          <w:lang w:val="en-US"/>
        </w:rPr>
        <w:t xml:space="preserve">The figure shows one feedback loop: in fact it is a recursive formula which iterates an operation using the result of the previous operation as the starting point for the subsequent one. The result is a chain of feedback loops (see </w:t>
      </w:r>
      <w:r w:rsidR="0091290A" w:rsidRPr="0056195A">
        <w:rPr>
          <w:rFonts w:cstheme="minorHAnsi"/>
          <w:i/>
          <w:lang w:val="en-US"/>
        </w:rPr>
        <w:t xml:space="preserve">Figure </w:t>
      </w:r>
      <w:r w:rsidR="00380391" w:rsidRPr="0056195A">
        <w:rPr>
          <w:rFonts w:cstheme="minorHAnsi"/>
          <w:i/>
          <w:lang w:val="en-US"/>
        </w:rPr>
        <w:t>10</w:t>
      </w:r>
      <w:r w:rsidR="0091290A" w:rsidRPr="0056195A">
        <w:rPr>
          <w:rFonts w:cstheme="minorHAnsi"/>
          <w:lang w:val="en-US"/>
        </w:rPr>
        <w:t xml:space="preserve">). </w:t>
      </w:r>
      <w:r w:rsidRPr="0056195A">
        <w:rPr>
          <w:rFonts w:cstheme="minorHAnsi"/>
          <w:lang w:val="en-US"/>
        </w:rPr>
        <w:t>The strategy and the monitoring structures can be introduced by the Transformation Agenda and enhance the Transformation Process. They do not need to be static but</w:t>
      </w:r>
      <w:r>
        <w:rPr>
          <w:lang w:val="en-US"/>
        </w:rPr>
        <w:t xml:space="preserve"> are also subject to continuous modification.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51"/>
      </w:tblGrid>
      <w:tr w:rsidR="00716156" w:rsidTr="00716156">
        <w:tc>
          <w:tcPr>
            <w:tcW w:w="7551" w:type="dxa"/>
          </w:tcPr>
          <w:p w:rsidR="00716156" w:rsidRPr="00F35FA3" w:rsidRDefault="00716156" w:rsidP="00716156">
            <w:pPr>
              <w:rPr>
                <w:lang w:val="en-US"/>
              </w:rPr>
            </w:pPr>
            <w:r w:rsidRPr="00F35FA3">
              <w:rPr>
                <w:noProof/>
                <w:lang w:val="it-IT" w:eastAsia="it-IT"/>
              </w:rPr>
              <w:drawing>
                <wp:inline distT="0" distB="0" distL="0" distR="0">
                  <wp:extent cx="4638286" cy="2124075"/>
                  <wp:effectExtent l="19050" t="0" r="0" b="0"/>
                  <wp:docPr id="31" name="Objek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82998" cy="4104746"/>
                            <a:chOff x="269522" y="908720"/>
                            <a:chExt cx="8982998" cy="4104746"/>
                          </a:xfrm>
                        </a:grpSpPr>
                        <a:sp>
                          <a:nvSpPr>
                            <a:cNvPr id="19" name="Ellipse 18"/>
                            <a:cNvSpPr/>
                          </a:nvSpPr>
                          <a:spPr>
                            <a:xfrm>
                              <a:off x="1358643" y="2600907"/>
                              <a:ext cx="216024" cy="216024"/>
                            </a:xfrm>
                            <a:prstGeom prst="ellipse">
                              <a:avLst/>
                            </a:prstGeom>
                            <a:ln>
                              <a:solidFill>
                                <a:schemeClr val="tx1">
                                  <a:lumMod val="65000"/>
                                  <a:lumOff val="35000"/>
                                </a:schemeClr>
                              </a:solidFill>
                            </a:ln>
                          </a:spPr>
                          <a:txSp>
                            <a:txBody>
                              <a:bodyPr rtlCol="0" anchor="ctr"/>
                              <a:lstStyle>
                                <a:defPPr>
                                  <a:defRPr lang="de-DE"/>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de-DE"/>
                              </a:p>
                            </a:txBody>
                            <a:useSpRect/>
                          </a:txSp>
                          <a:style>
                            <a:lnRef idx="2">
                              <a:schemeClr val="dk1"/>
                            </a:lnRef>
                            <a:fillRef idx="1">
                              <a:schemeClr val="lt1"/>
                            </a:fillRef>
                            <a:effectRef idx="0">
                              <a:schemeClr val="dk1"/>
                            </a:effectRef>
                            <a:fontRef idx="minor">
                              <a:schemeClr val="dk1"/>
                            </a:fontRef>
                          </a:style>
                        </a:sp>
                        <a:sp>
                          <a:nvSpPr>
                            <a:cNvPr id="4" name="Rechteck 3"/>
                            <a:cNvSpPr/>
                          </a:nvSpPr>
                          <a:spPr>
                            <a:xfrm>
                              <a:off x="6102170" y="2348879"/>
                              <a:ext cx="1080120" cy="720079"/>
                            </a:xfrm>
                            <a:prstGeom prst="rect">
                              <a:avLst/>
                            </a:prstGeom>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3">
                                <a:shade val="50000"/>
                              </a:schemeClr>
                            </a:lnRef>
                            <a:fillRef idx="1">
                              <a:schemeClr val="accent3"/>
                            </a:fillRef>
                            <a:effectRef idx="0">
                              <a:schemeClr val="accent3"/>
                            </a:effectRef>
                            <a:fontRef idx="minor">
                              <a:schemeClr val="lt1"/>
                            </a:fontRef>
                          </a:style>
                        </a:sp>
                        <a:sp>
                          <a:nvSpPr>
                            <a:cNvPr id="6" name="Rechteck 5"/>
                            <a:cNvSpPr/>
                          </a:nvSpPr>
                          <a:spPr>
                            <a:xfrm>
                              <a:off x="3149842" y="3789039"/>
                              <a:ext cx="1260140" cy="720080"/>
                            </a:xfrm>
                            <a:prstGeom prst="rect">
                              <a:avLst/>
                            </a:prstGeom>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3">
                                <a:shade val="50000"/>
                              </a:schemeClr>
                            </a:lnRef>
                            <a:fillRef idx="1">
                              <a:schemeClr val="accent3"/>
                            </a:fillRef>
                            <a:effectRef idx="0">
                              <a:schemeClr val="accent3"/>
                            </a:effectRef>
                            <a:fontRef idx="minor">
                              <a:schemeClr val="lt1"/>
                            </a:fontRef>
                          </a:style>
                        </a:sp>
                        <a:sp>
                          <a:nvSpPr>
                            <a:cNvPr id="7" name="Rechteck 6"/>
                            <a:cNvSpPr/>
                          </a:nvSpPr>
                          <a:spPr>
                            <a:xfrm>
                              <a:off x="3239852" y="2348879"/>
                              <a:ext cx="1080120" cy="720080"/>
                            </a:xfrm>
                            <a:prstGeom prst="rect">
                              <a:avLst/>
                            </a:prstGeom>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3">
                                <a:shade val="50000"/>
                              </a:schemeClr>
                            </a:lnRef>
                            <a:fillRef idx="1">
                              <a:schemeClr val="accent3"/>
                            </a:fillRef>
                            <a:effectRef idx="0">
                              <a:schemeClr val="accent3"/>
                            </a:effectRef>
                            <a:fontRef idx="minor">
                              <a:schemeClr val="lt1"/>
                            </a:fontRef>
                          </a:style>
                        </a:sp>
                        <a:sp>
                          <a:nvSpPr>
                            <a:cNvPr id="9" name="Textfeld 8"/>
                            <a:cNvSpPr txBox="1"/>
                          </a:nvSpPr>
                          <a:spPr>
                            <a:xfrm>
                              <a:off x="6102170" y="2519607"/>
                              <a:ext cx="10801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smtClean="0">
                                    <a:latin typeface="Arial" pitchFamily="34" charset="0"/>
                                    <a:cs typeface="Arial" pitchFamily="34" charset="0"/>
                                  </a:rPr>
                                  <a:t>City</a:t>
                                </a:r>
                                <a:endParaRPr lang="de-DE" dirty="0">
                                  <a:latin typeface="Arial" pitchFamily="34" charset="0"/>
                                  <a:cs typeface="Arial" pitchFamily="34" charset="0"/>
                                </a:endParaRPr>
                              </a:p>
                            </a:txBody>
                            <a:useSpRect/>
                          </a:txSp>
                        </a:sp>
                        <a:sp>
                          <a:nvSpPr>
                            <a:cNvPr id="10" name="Textfeld 9"/>
                            <a:cNvSpPr txBox="1"/>
                          </a:nvSpPr>
                          <a:spPr>
                            <a:xfrm>
                              <a:off x="3149842" y="3826784"/>
                              <a:ext cx="1260140"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err="1" smtClean="0">
                                    <a:latin typeface="Arial" pitchFamily="34" charset="0"/>
                                    <a:cs typeface="Arial" pitchFamily="34" charset="0"/>
                                  </a:rPr>
                                  <a:t>serious</a:t>
                                </a:r>
                                <a:r>
                                  <a:rPr lang="de-DE" dirty="0" smtClean="0">
                                    <a:latin typeface="Arial" pitchFamily="34" charset="0"/>
                                    <a:cs typeface="Arial" pitchFamily="34" charset="0"/>
                                  </a:rPr>
                                  <a:t> </a:t>
                                </a:r>
                                <a:r>
                                  <a:rPr lang="de-DE" dirty="0" err="1" smtClean="0">
                                    <a:latin typeface="Arial" pitchFamily="34" charset="0"/>
                                    <a:cs typeface="Arial" pitchFamily="34" charset="0"/>
                                  </a:rPr>
                                  <a:t>Monitoring</a:t>
                                </a:r>
                                <a:endParaRPr lang="de-DE" dirty="0">
                                  <a:latin typeface="Arial" pitchFamily="34" charset="0"/>
                                  <a:cs typeface="Arial" pitchFamily="34" charset="0"/>
                                </a:endParaRPr>
                              </a:p>
                            </a:txBody>
                            <a:useSpRect/>
                          </a:txSp>
                        </a:sp>
                        <a:sp>
                          <a:nvSpPr>
                            <a:cNvPr id="11" name="Textfeld 10"/>
                            <a:cNvSpPr txBox="1"/>
                          </a:nvSpPr>
                          <a:spPr>
                            <a:xfrm>
                              <a:off x="3239852" y="2386624"/>
                              <a:ext cx="1080120"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smtClean="0">
                                    <a:latin typeface="Arial" pitchFamily="34" charset="0"/>
                                    <a:cs typeface="Arial" pitchFamily="34" charset="0"/>
                                  </a:rPr>
                                  <a:t>TA</a:t>
                                </a:r>
                              </a:p>
                              <a:p>
                                <a:pPr algn="ctr"/>
                                <a:r>
                                  <a:rPr lang="de-DE" dirty="0" err="1" smtClean="0">
                                    <a:latin typeface="Arial" pitchFamily="34" charset="0"/>
                                    <a:cs typeface="Arial" pitchFamily="34" charset="0"/>
                                  </a:rPr>
                                  <a:t>Strategy</a:t>
                                </a:r>
                                <a:endParaRPr lang="de-DE" dirty="0">
                                  <a:latin typeface="Arial" pitchFamily="34" charset="0"/>
                                  <a:cs typeface="Arial" pitchFamily="34" charset="0"/>
                                </a:endParaRPr>
                              </a:p>
                            </a:txBody>
                            <a:useSpRect/>
                          </a:txSp>
                        </a:sp>
                        <a:cxnSp>
                          <a:nvCxnSpPr>
                            <a:cNvPr id="12" name="Gerade Verbindung mit Pfeil 11"/>
                            <a:cNvCxnSpPr>
                              <a:stCxn id="11" idx="3"/>
                              <a:endCxn id="4" idx="1"/>
                            </a:cNvCxnSpPr>
                          </a:nvCxnSpPr>
                          <a:spPr>
                            <a:xfrm flipV="1">
                              <a:off x="4319972" y="2708919"/>
                              <a:ext cx="1782198" cy="871"/>
                            </a:xfrm>
                            <a:prstGeom prst="straightConnector1">
                              <a:avLst/>
                            </a:prstGeom>
                            <a:ln w="38100" cap="flat">
                              <a:solidFill>
                                <a:schemeClr val="tx1">
                                  <a:lumMod val="65000"/>
                                  <a:lumOff val="35000"/>
                                </a:schemeClr>
                              </a:solidFill>
                              <a:headEnd type="none" w="med" len="med"/>
                              <a:tailEnd type="triangle" w="med" len="med"/>
                            </a:ln>
                            <a:effectLst/>
                          </a:spPr>
                          <a:style>
                            <a:lnRef idx="3">
                              <a:schemeClr val="dk1"/>
                            </a:lnRef>
                            <a:fillRef idx="0">
                              <a:schemeClr val="dk1"/>
                            </a:fillRef>
                            <a:effectRef idx="2">
                              <a:schemeClr val="dk1"/>
                            </a:effectRef>
                            <a:fontRef idx="minor">
                              <a:schemeClr val="tx1"/>
                            </a:fontRef>
                          </a:style>
                        </a:cxnSp>
                        <a:cxnSp>
                          <a:nvCxnSpPr>
                            <a:cNvPr id="13" name="Gerade Verbindung mit Pfeil 12"/>
                            <a:cNvCxnSpPr>
                              <a:stCxn id="4" idx="3"/>
                            </a:cNvCxnSpPr>
                          </a:nvCxnSpPr>
                          <a:spPr>
                            <a:xfrm>
                              <a:off x="7182290" y="2708919"/>
                              <a:ext cx="1935215" cy="0"/>
                            </a:xfrm>
                            <a:prstGeom prst="straightConnector1">
                              <a:avLst/>
                            </a:prstGeom>
                            <a:ln w="38100" cap="flat">
                              <a:solidFill>
                                <a:schemeClr val="tx1">
                                  <a:lumMod val="65000"/>
                                  <a:lumOff val="35000"/>
                                </a:schemeClr>
                              </a:solidFill>
                              <a:headEnd type="none" w="med" len="med"/>
                              <a:tailEnd type="triangle" w="med" len="med"/>
                            </a:ln>
                            <a:effectLst/>
                          </a:spPr>
                          <a:style>
                            <a:lnRef idx="3">
                              <a:schemeClr val="dk1"/>
                            </a:lnRef>
                            <a:fillRef idx="0">
                              <a:schemeClr val="dk1"/>
                            </a:fillRef>
                            <a:effectRef idx="2">
                              <a:schemeClr val="dk1"/>
                            </a:effectRef>
                            <a:fontRef idx="minor">
                              <a:schemeClr val="tx1"/>
                            </a:fontRef>
                          </a:style>
                        </a:cxnSp>
                        <a:sp>
                          <a:nvSpPr>
                            <a:cNvPr id="18" name="Ellipse 17"/>
                            <a:cNvSpPr/>
                          </a:nvSpPr>
                          <a:spPr>
                            <a:xfrm>
                              <a:off x="7740352" y="2642762"/>
                              <a:ext cx="117013" cy="117013"/>
                            </a:xfrm>
                            <a:prstGeom prst="ellipse">
                              <a:avLst/>
                            </a:prstGeom>
                            <a:solidFill>
                              <a:schemeClr val="tx1">
                                <a:lumMod val="65000"/>
                                <a:lumOff val="35000"/>
                              </a:schemeClr>
                            </a:solidFill>
                            <a:ln w="38100" cap="flat">
                              <a:solidFill>
                                <a:schemeClr val="tx1">
                                  <a:lumMod val="65000"/>
                                  <a:lumOff val="35000"/>
                                </a:schemeClr>
                              </a:solidFill>
                              <a:headEnd type="none" w="med" len="med"/>
                              <a:tailEnd type="triangle" w="med" len="med"/>
                            </a:ln>
                            <a:effectLst/>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solidFill>
                                    <a:schemeClr val="tx1"/>
                                  </a:solidFill>
                                </a:endParaRPr>
                              </a:p>
                            </a:txBody>
                            <a:useSpRect/>
                          </a:txSp>
                          <a:style>
                            <a:lnRef idx="3">
                              <a:schemeClr val="dk1"/>
                            </a:lnRef>
                            <a:fillRef idx="0">
                              <a:schemeClr val="dk1"/>
                            </a:fillRef>
                            <a:effectRef idx="2">
                              <a:schemeClr val="dk1"/>
                            </a:effectRef>
                            <a:fontRef idx="minor">
                              <a:schemeClr val="tx1"/>
                            </a:fontRef>
                          </a:style>
                        </a:sp>
                        <a:sp>
                          <a:nvSpPr>
                            <a:cNvPr id="21" name="Textfeld 20"/>
                            <a:cNvSpPr txBox="1"/>
                          </a:nvSpPr>
                          <a:spPr>
                            <a:xfrm>
                              <a:off x="1511660" y="2618909"/>
                              <a:ext cx="288032"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3600" dirty="0" smtClean="0">
                                    <a:solidFill>
                                      <a:schemeClr val="tx1">
                                        <a:lumMod val="65000"/>
                                        <a:lumOff val="35000"/>
                                      </a:schemeClr>
                                    </a:solidFill>
                                    <a:latin typeface="Arial" pitchFamily="34" charset="0"/>
                                    <a:cs typeface="Arial" pitchFamily="34" charset="0"/>
                                  </a:rPr>
                                  <a:t>-</a:t>
                                </a:r>
                                <a:endParaRPr lang="de-DE" sz="3600" dirty="0">
                                  <a:solidFill>
                                    <a:schemeClr val="tx1">
                                      <a:lumMod val="65000"/>
                                      <a:lumOff val="35000"/>
                                    </a:schemeClr>
                                  </a:solidFill>
                                  <a:latin typeface="Arial" pitchFamily="34" charset="0"/>
                                  <a:cs typeface="Arial" pitchFamily="34" charset="0"/>
                                </a:endParaRPr>
                              </a:p>
                            </a:txBody>
                            <a:useSpRect/>
                          </a:txSp>
                        </a:sp>
                        <a:sp>
                          <a:nvSpPr>
                            <a:cNvPr id="23" name="Textfeld 22"/>
                            <a:cNvSpPr txBox="1"/>
                          </a:nvSpPr>
                          <a:spPr>
                            <a:xfrm>
                              <a:off x="7245297" y="2303874"/>
                              <a:ext cx="1737193"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err="1" smtClean="0">
                                    <a:latin typeface="Arial" pitchFamily="34" charset="0"/>
                                    <a:cs typeface="Arial" pitchFamily="34" charset="0"/>
                                  </a:rPr>
                                  <a:t>development</a:t>
                                </a:r>
                                <a:endParaRPr lang="de-DE" dirty="0">
                                  <a:latin typeface="Arial" pitchFamily="34" charset="0"/>
                                  <a:cs typeface="Arial" pitchFamily="34" charset="0"/>
                                </a:endParaRPr>
                              </a:p>
                            </a:txBody>
                            <a:useSpRect/>
                          </a:txSp>
                        </a:sp>
                        <a:sp>
                          <a:nvSpPr>
                            <a:cNvPr id="24" name="Textfeld 23"/>
                            <a:cNvSpPr txBox="1"/>
                          </a:nvSpPr>
                          <a:spPr>
                            <a:xfrm>
                              <a:off x="1475656" y="3744034"/>
                              <a:ext cx="158417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err="1" smtClean="0">
                                    <a:latin typeface="Arial" pitchFamily="34" charset="0"/>
                                    <a:cs typeface="Arial" pitchFamily="34" charset="0"/>
                                  </a:rPr>
                                  <a:t>results</a:t>
                                </a:r>
                                <a:endParaRPr lang="de-DE" dirty="0">
                                  <a:latin typeface="Arial" pitchFamily="34" charset="0"/>
                                  <a:cs typeface="Arial" pitchFamily="34" charset="0"/>
                                </a:endParaRPr>
                              </a:p>
                            </a:txBody>
                            <a:useSpRect/>
                          </a:txSp>
                        </a:sp>
                        <a:cxnSp>
                          <a:nvCxnSpPr>
                            <a:cNvPr id="31" name="Gerade Verbindung mit Pfeil 30"/>
                            <a:cNvCxnSpPr>
                              <a:endCxn id="19" idx="2"/>
                            </a:cNvCxnSpPr>
                          </a:nvCxnSpPr>
                          <a:spPr>
                            <a:xfrm>
                              <a:off x="116505" y="2708919"/>
                              <a:ext cx="1242138" cy="0"/>
                            </a:xfrm>
                            <a:prstGeom prst="straightConnector1">
                              <a:avLst/>
                            </a:prstGeom>
                            <a:ln w="38100" cap="flat">
                              <a:solidFill>
                                <a:schemeClr val="tx1">
                                  <a:lumMod val="65000"/>
                                  <a:lumOff val="35000"/>
                                </a:schemeClr>
                              </a:solidFill>
                              <a:headEnd type="none" w="med" len="med"/>
                              <a:tailEnd type="triangle" w="med" len="med"/>
                            </a:ln>
                            <a:effectLst/>
                          </a:spPr>
                          <a:style>
                            <a:lnRef idx="3">
                              <a:schemeClr val="dk1"/>
                            </a:lnRef>
                            <a:fillRef idx="0">
                              <a:schemeClr val="dk1"/>
                            </a:fillRef>
                            <a:effectRef idx="2">
                              <a:schemeClr val="dk1"/>
                            </a:effectRef>
                            <a:fontRef idx="minor">
                              <a:schemeClr val="tx1"/>
                            </a:fontRef>
                          </a:style>
                        </a:cxnSp>
                        <a:sp>
                          <a:nvSpPr>
                            <a:cNvPr id="32" name="Textfeld 31"/>
                            <a:cNvSpPr txBox="1"/>
                          </a:nvSpPr>
                          <a:spPr>
                            <a:xfrm>
                              <a:off x="269522" y="2303874"/>
                              <a:ext cx="945105"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err="1" smtClean="0">
                                    <a:latin typeface="Arial" pitchFamily="34" charset="0"/>
                                    <a:cs typeface="Arial" pitchFamily="34" charset="0"/>
                                  </a:rPr>
                                  <a:t>targets</a:t>
                                </a:r>
                                <a:endParaRPr lang="de-DE" dirty="0">
                                  <a:latin typeface="Arial" pitchFamily="34" charset="0"/>
                                  <a:cs typeface="Arial" pitchFamily="34" charset="0"/>
                                </a:endParaRPr>
                              </a:p>
                            </a:txBody>
                            <a:useSpRect/>
                          </a:txSp>
                        </a:sp>
                        <a:cxnSp>
                          <a:nvCxnSpPr>
                            <a:cNvPr id="35" name="Gewinkelte Verbindung 34"/>
                            <a:cNvCxnSpPr>
                              <a:stCxn id="18" idx="4"/>
                              <a:endCxn id="10" idx="3"/>
                            </a:cNvCxnSpPr>
                          </a:nvCxnSpPr>
                          <a:spPr>
                            <a:xfrm rot="5400000">
                              <a:off x="5409334" y="1760424"/>
                              <a:ext cx="1390175" cy="3388877"/>
                            </a:xfrm>
                            <a:prstGeom prst="bentConnector2">
                              <a:avLst/>
                            </a:prstGeom>
                            <a:ln w="38100" cap="flat">
                              <a:solidFill>
                                <a:schemeClr val="tx1">
                                  <a:lumMod val="65000"/>
                                  <a:lumOff val="35000"/>
                                </a:schemeClr>
                              </a:solidFill>
                              <a:headEnd type="none" w="med" len="med"/>
                              <a:tailEnd type="triangle" w="med" len="med"/>
                            </a:ln>
                            <a:effectLst/>
                          </a:spPr>
                          <a:style>
                            <a:lnRef idx="3">
                              <a:schemeClr val="dk1"/>
                            </a:lnRef>
                            <a:fillRef idx="0">
                              <a:schemeClr val="dk1"/>
                            </a:fillRef>
                            <a:effectRef idx="2">
                              <a:schemeClr val="dk1"/>
                            </a:effectRef>
                            <a:fontRef idx="minor">
                              <a:schemeClr val="tx1"/>
                            </a:fontRef>
                          </a:style>
                        </a:cxnSp>
                        <a:cxnSp>
                          <a:nvCxnSpPr>
                            <a:cNvPr id="37" name="Gewinkelte Verbindung 34"/>
                            <a:cNvCxnSpPr>
                              <a:stCxn id="6" idx="1"/>
                              <a:endCxn id="19" idx="4"/>
                            </a:cNvCxnSpPr>
                          </a:nvCxnSpPr>
                          <a:spPr>
                            <a:xfrm rot="10800000">
                              <a:off x="1466656" y="2816931"/>
                              <a:ext cx="1683187" cy="1332148"/>
                            </a:xfrm>
                            <a:prstGeom prst="bentConnector2">
                              <a:avLst/>
                            </a:prstGeom>
                            <a:ln w="38100" cap="flat">
                              <a:solidFill>
                                <a:schemeClr val="tx1">
                                  <a:lumMod val="65000"/>
                                  <a:lumOff val="35000"/>
                                </a:schemeClr>
                              </a:solidFill>
                              <a:headEnd type="none" w="med" len="med"/>
                              <a:tailEnd type="triangle" w="med" len="med"/>
                            </a:ln>
                            <a:effectLst/>
                          </a:spPr>
                          <a:style>
                            <a:lnRef idx="3">
                              <a:schemeClr val="dk1"/>
                            </a:lnRef>
                            <a:fillRef idx="0">
                              <a:schemeClr val="dk1"/>
                            </a:fillRef>
                            <a:effectRef idx="2">
                              <a:schemeClr val="dk1"/>
                            </a:effectRef>
                            <a:fontRef idx="minor">
                              <a:schemeClr val="tx1"/>
                            </a:fontRef>
                          </a:style>
                        </a:cxnSp>
                        <a:cxnSp>
                          <a:nvCxnSpPr>
                            <a:cNvPr id="39" name="Gerade Verbindung mit Pfeil 38"/>
                            <a:cNvCxnSpPr>
                              <a:stCxn id="19" idx="6"/>
                              <a:endCxn id="7" idx="1"/>
                            </a:cNvCxnSpPr>
                          </a:nvCxnSpPr>
                          <a:spPr>
                            <a:xfrm>
                              <a:off x="1574667" y="2708919"/>
                              <a:ext cx="1665185" cy="0"/>
                            </a:xfrm>
                            <a:prstGeom prst="straightConnector1">
                              <a:avLst/>
                            </a:prstGeom>
                            <a:ln w="38100" cap="flat">
                              <a:solidFill>
                                <a:schemeClr val="tx1">
                                  <a:lumMod val="65000"/>
                                  <a:lumOff val="35000"/>
                                </a:schemeClr>
                              </a:solidFill>
                              <a:headEnd type="none" w="med" len="med"/>
                              <a:tailEnd type="triangle" w="med" len="med"/>
                            </a:ln>
                            <a:effectLst/>
                          </a:spPr>
                          <a:style>
                            <a:lnRef idx="3">
                              <a:schemeClr val="dk1"/>
                            </a:lnRef>
                            <a:fillRef idx="0">
                              <a:schemeClr val="dk1"/>
                            </a:fillRef>
                            <a:effectRef idx="2">
                              <a:schemeClr val="dk1"/>
                            </a:effectRef>
                            <a:fontRef idx="minor">
                              <a:schemeClr val="tx1"/>
                            </a:fontRef>
                          </a:style>
                        </a:cxnSp>
                        <a:sp>
                          <a:nvSpPr>
                            <a:cNvPr id="82" name="Textfeld 81"/>
                            <a:cNvSpPr txBox="1"/>
                          </a:nvSpPr>
                          <a:spPr>
                            <a:xfrm>
                              <a:off x="1826695" y="2303874"/>
                              <a:ext cx="1188132"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err="1" smtClean="0">
                                    <a:latin typeface="Arial" pitchFamily="34" charset="0"/>
                                    <a:cs typeface="Arial" pitchFamily="34" charset="0"/>
                                  </a:rPr>
                                  <a:t>deviation</a:t>
                                </a:r>
                                <a:endParaRPr lang="de-DE" dirty="0">
                                  <a:latin typeface="Arial" pitchFamily="34" charset="0"/>
                                  <a:cs typeface="Arial" pitchFamily="34" charset="0"/>
                                </a:endParaRPr>
                              </a:p>
                            </a:txBody>
                            <a:useSpRect/>
                          </a:txSp>
                        </a:sp>
                        <a:sp>
                          <a:nvSpPr>
                            <a:cNvPr id="83" name="Textfeld 82"/>
                            <a:cNvSpPr txBox="1"/>
                          </a:nvSpPr>
                          <a:spPr>
                            <a:xfrm>
                              <a:off x="5832140" y="3744034"/>
                              <a:ext cx="151216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err="1" smtClean="0">
                                    <a:latin typeface="Arial" pitchFamily="34" charset="0"/>
                                    <a:cs typeface="Arial" pitchFamily="34" charset="0"/>
                                  </a:rPr>
                                  <a:t>feedback</a:t>
                                </a:r>
                                <a:endParaRPr lang="de-DE" dirty="0">
                                  <a:latin typeface="Arial" pitchFamily="34" charset="0"/>
                                  <a:cs typeface="Arial" pitchFamily="34" charset="0"/>
                                </a:endParaRPr>
                              </a:p>
                            </a:txBody>
                            <a:useSpRect/>
                          </a:txSp>
                        </a:sp>
                        <a:sp>
                          <a:nvSpPr>
                            <a:cNvPr id="86" name="Gleichschenkliges Dreieck 85"/>
                            <a:cNvSpPr/>
                          </a:nvSpPr>
                          <a:spPr>
                            <a:xfrm>
                              <a:off x="1619672" y="2348879"/>
                              <a:ext cx="225025" cy="225025"/>
                            </a:xfrm>
                            <a:prstGeom prst="triangle">
                              <a:avLst>
                                <a:gd name="adj" fmla="val 50000"/>
                              </a:avLst>
                            </a:prstGeom>
                            <a:noFill/>
                            <a:ln w="19050"/>
                          </a:spPr>
                          <a:txSp>
                            <a:txBody>
                              <a:bodyPr rtlCol="0" anchor="ctr"/>
                              <a:lstStyle>
                                <a:defPPr>
                                  <a:defRPr lang="de-DE"/>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de-DE" sz="3600" dirty="0"/>
                              </a:p>
                            </a:txBody>
                            <a:useSpRect/>
                          </a:txSp>
                          <a:style>
                            <a:lnRef idx="2">
                              <a:schemeClr val="dk1"/>
                            </a:lnRef>
                            <a:fillRef idx="1">
                              <a:schemeClr val="lt1"/>
                            </a:fillRef>
                            <a:effectRef idx="0">
                              <a:schemeClr val="dk1"/>
                            </a:effectRef>
                            <a:fontRef idx="minor">
                              <a:schemeClr val="dk1"/>
                            </a:fontRef>
                          </a:style>
                        </a:sp>
                        <a:sp>
                          <a:nvSpPr>
                            <a:cNvPr id="36" name="Rechteck 35"/>
                            <a:cNvSpPr/>
                          </a:nvSpPr>
                          <a:spPr>
                            <a:xfrm>
                              <a:off x="6102170" y="908720"/>
                              <a:ext cx="1080120" cy="720079"/>
                            </a:xfrm>
                            <a:prstGeom prst="rect">
                              <a:avLst/>
                            </a:prstGeom>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3">
                                <a:shade val="50000"/>
                              </a:schemeClr>
                            </a:lnRef>
                            <a:fillRef idx="1">
                              <a:schemeClr val="accent3"/>
                            </a:fillRef>
                            <a:effectRef idx="0">
                              <a:schemeClr val="accent3"/>
                            </a:effectRef>
                            <a:fontRef idx="minor">
                              <a:schemeClr val="lt1"/>
                            </a:fontRef>
                          </a:style>
                        </a:sp>
                        <a:sp>
                          <a:nvSpPr>
                            <a:cNvPr id="8" name="Textfeld 7"/>
                            <a:cNvSpPr txBox="1"/>
                          </a:nvSpPr>
                          <a:spPr>
                            <a:xfrm>
                              <a:off x="6102170" y="1088740"/>
                              <a:ext cx="10801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smtClean="0">
                                    <a:latin typeface="Arial" pitchFamily="34" charset="0"/>
                                    <a:cs typeface="Arial" pitchFamily="34" charset="0"/>
                                  </a:rPr>
                                  <a:t>SEAP</a:t>
                                </a:r>
                                <a:endParaRPr lang="de-DE" dirty="0">
                                  <a:latin typeface="Arial" pitchFamily="34" charset="0"/>
                                  <a:cs typeface="Arial" pitchFamily="34" charset="0"/>
                                </a:endParaRPr>
                              </a:p>
                            </a:txBody>
                            <a:useSpRect/>
                          </a:txSp>
                        </a:sp>
                        <a:sp>
                          <a:nvSpPr>
                            <a:cNvPr id="55" name="Rechteck 54"/>
                            <a:cNvSpPr/>
                          </a:nvSpPr>
                          <a:spPr>
                            <a:xfrm>
                              <a:off x="2969823" y="2168860"/>
                              <a:ext cx="1620179" cy="2835314"/>
                            </a:xfrm>
                            <a:prstGeom prst="rect">
                              <a:avLst/>
                            </a:prstGeom>
                            <a:noFill/>
                            <a:ln>
                              <a:solidFill>
                                <a:schemeClr val="accent3">
                                  <a:lumMod val="75000"/>
                                </a:schemeClr>
                              </a:solidFill>
                              <a:prstDash val="dash"/>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Textfeld 55"/>
                            <a:cNvSpPr txBox="1"/>
                          </a:nvSpPr>
                          <a:spPr>
                            <a:xfrm>
                              <a:off x="3239852" y="4644134"/>
                              <a:ext cx="1091453"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solidFill>
                                      <a:schemeClr val="accent3">
                                        <a:lumMod val="75000"/>
                                      </a:schemeClr>
                                    </a:solidFill>
                                  </a:rPr>
                                  <a:t>Part </a:t>
                                </a:r>
                                <a:r>
                                  <a:rPr lang="de-DE" dirty="0" err="1" smtClean="0">
                                    <a:solidFill>
                                      <a:schemeClr val="accent3">
                                        <a:lumMod val="75000"/>
                                      </a:schemeClr>
                                    </a:solidFill>
                                  </a:rPr>
                                  <a:t>of</a:t>
                                </a:r>
                                <a:r>
                                  <a:rPr lang="de-DE" dirty="0" smtClean="0">
                                    <a:solidFill>
                                      <a:schemeClr val="accent3">
                                        <a:lumMod val="75000"/>
                                      </a:schemeClr>
                                    </a:solidFill>
                                  </a:rPr>
                                  <a:t> TA</a:t>
                                </a:r>
                                <a:endParaRPr lang="de-DE" dirty="0">
                                  <a:solidFill>
                                    <a:schemeClr val="accent3">
                                      <a:lumMod val="75000"/>
                                    </a:schemeClr>
                                  </a:solidFill>
                                </a:endParaRPr>
                              </a:p>
                            </a:txBody>
                            <a:useSpRect/>
                          </a:txSp>
                        </a:sp>
                        <a:cxnSp>
                          <a:nvCxnSpPr>
                            <a:cNvPr id="27" name="Gerade Verbindung mit Pfeil 26"/>
                            <a:cNvCxnSpPr>
                              <a:stCxn id="36" idx="2"/>
                              <a:endCxn id="4" idx="0"/>
                            </a:cNvCxnSpPr>
                          </a:nvCxnSpPr>
                          <a:spPr>
                            <a:xfrm>
                              <a:off x="6642230" y="1628799"/>
                              <a:ext cx="0" cy="720080"/>
                            </a:xfrm>
                            <a:prstGeom prst="straightConnector1">
                              <a:avLst/>
                            </a:prstGeom>
                            <a:ln w="38100" cap="flat">
                              <a:solidFill>
                                <a:schemeClr val="tx1">
                                  <a:lumMod val="65000"/>
                                  <a:lumOff val="35000"/>
                                </a:schemeClr>
                              </a:solidFill>
                              <a:headEnd type="none" w="med" len="med"/>
                              <a:tailEnd type="triangle" w="med" len="med"/>
                            </a:ln>
                            <a:effectLst/>
                          </a:spPr>
                          <a:style>
                            <a:lnRef idx="3">
                              <a:schemeClr val="dk1"/>
                            </a:lnRef>
                            <a:fillRef idx="0">
                              <a:schemeClr val="dk1"/>
                            </a:fillRef>
                            <a:effectRef idx="2">
                              <a:schemeClr val="dk1"/>
                            </a:effectRef>
                            <a:fontRef idx="minor">
                              <a:schemeClr val="tx1"/>
                            </a:fontRef>
                          </a:style>
                        </a:cxnSp>
                        <a:sp>
                          <a:nvSpPr>
                            <a:cNvPr id="30" name="Textfeld 29"/>
                            <a:cNvSpPr txBox="1"/>
                          </a:nvSpPr>
                          <a:spPr>
                            <a:xfrm>
                              <a:off x="6687235" y="1664513"/>
                              <a:ext cx="2565285"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dirty="0" err="1" smtClean="0">
                                    <a:latin typeface="Arial" pitchFamily="34" charset="0"/>
                                    <a:cs typeface="Arial" pitchFamily="34" charset="0"/>
                                  </a:rPr>
                                  <a:t>influence</a:t>
                                </a:r>
                                <a:r>
                                  <a:rPr lang="de-DE" dirty="0" smtClean="0">
                                    <a:latin typeface="Arial" pitchFamily="34" charset="0"/>
                                    <a:cs typeface="Arial" pitchFamily="34" charset="0"/>
                                  </a:rPr>
                                  <a:t> (</a:t>
                                </a:r>
                                <a:r>
                                  <a:rPr lang="de-DE" dirty="0" err="1" smtClean="0">
                                    <a:latin typeface="Arial" pitchFamily="34" charset="0"/>
                                    <a:cs typeface="Arial" pitchFamily="34" charset="0"/>
                                  </a:rPr>
                                  <a:t>diminishing</a:t>
                                </a:r>
                                <a:r>
                                  <a:rPr lang="de-DE" dirty="0" smtClean="0">
                                    <a:latin typeface="Arial" pitchFamily="34" charset="0"/>
                                    <a:cs typeface="Arial" pitchFamily="34" charset="0"/>
                                  </a:rPr>
                                  <a:t>)</a:t>
                                </a:r>
                                <a:endParaRPr lang="de-DE" dirty="0">
                                  <a:latin typeface="Arial" pitchFamily="34" charset="0"/>
                                  <a:cs typeface="Arial" pitchFamily="34" charset="0"/>
                                </a:endParaRPr>
                              </a:p>
                            </a:txBody>
                            <a:useSpRect/>
                          </a:txSp>
                        </a:sp>
                        <a:sp>
                          <a:nvSpPr>
                            <a:cNvPr id="38" name="Textfeld 37"/>
                            <a:cNvSpPr txBox="1"/>
                          </a:nvSpPr>
                          <a:spPr>
                            <a:xfrm>
                              <a:off x="4617005" y="2213865"/>
                              <a:ext cx="1440160" cy="872034"/>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de-DE" dirty="0" err="1" smtClean="0">
                                    <a:latin typeface="Arial" pitchFamily="34" charset="0"/>
                                    <a:cs typeface="Arial" pitchFamily="34" charset="0"/>
                                  </a:rPr>
                                  <a:t>recommen-dations</a:t>
                                </a:r>
                                <a:endParaRPr lang="de-DE" dirty="0">
                                  <a:latin typeface="Arial" pitchFamily="34" charset="0"/>
                                  <a:cs typeface="Arial" pitchFamily="34" charset="0"/>
                                </a:endParaRPr>
                              </a:p>
                            </a:txBody>
                            <a:useSpRect/>
                          </a:txSp>
                        </a:sp>
                      </lc:lockedCanvas>
                    </a:graphicData>
                  </a:graphic>
                </wp:inline>
              </w:drawing>
            </w:r>
          </w:p>
        </w:tc>
      </w:tr>
      <w:tr w:rsidR="00716156" w:rsidRPr="00365266" w:rsidTr="00716156">
        <w:tc>
          <w:tcPr>
            <w:tcW w:w="7551" w:type="dxa"/>
          </w:tcPr>
          <w:p w:rsidR="00716156" w:rsidRPr="00F35FA3" w:rsidRDefault="00716156" w:rsidP="0056195A">
            <w:pPr>
              <w:pStyle w:val="Didascalia"/>
              <w:jc w:val="left"/>
              <w:rPr>
                <w:i/>
                <w:lang w:val="en-US"/>
              </w:rPr>
            </w:pPr>
            <w:bookmarkStart w:id="19" w:name="_Ref393812826"/>
            <w:bookmarkStart w:id="20" w:name="_Toc394044619"/>
            <w:r w:rsidRPr="00F35FA3">
              <w:rPr>
                <w:i/>
              </w:rPr>
              <w:t xml:space="preserve">Figure </w:t>
            </w:r>
            <w:r w:rsidR="00380391" w:rsidRPr="00F35FA3">
              <w:rPr>
                <w:i/>
              </w:rPr>
              <w:t>1</w:t>
            </w:r>
            <w:bookmarkEnd w:id="19"/>
            <w:r w:rsidR="0056195A">
              <w:rPr>
                <w:i/>
              </w:rPr>
              <w:t>3</w:t>
            </w:r>
            <w:r w:rsidRPr="00F35FA3">
              <w:rPr>
                <w:i/>
              </w:rPr>
              <w:t>:</w:t>
            </w:r>
            <w:r w:rsidRPr="00F35FA3">
              <w:rPr>
                <w:i/>
                <w:lang w:val="en-US"/>
              </w:rPr>
              <w:t xml:space="preserve"> Control </w:t>
            </w:r>
            <w:r w:rsidR="0091290A" w:rsidRPr="00F35FA3">
              <w:rPr>
                <w:i/>
                <w:lang w:val="en-US"/>
              </w:rPr>
              <w:t xml:space="preserve">and feedback </w:t>
            </w:r>
            <w:r w:rsidRPr="00F35FA3">
              <w:rPr>
                <w:i/>
                <w:lang w:val="en-US"/>
              </w:rPr>
              <w:t xml:space="preserve">structure to </w:t>
            </w:r>
            <w:r w:rsidR="0091290A" w:rsidRPr="00F35FA3">
              <w:rPr>
                <w:i/>
                <w:lang w:val="en-US"/>
              </w:rPr>
              <w:t>feed continuous</w:t>
            </w:r>
            <w:r w:rsidRPr="00F35FA3">
              <w:rPr>
                <w:i/>
                <w:lang w:val="en-US"/>
              </w:rPr>
              <w:t xml:space="preserve"> dynamic </w:t>
            </w:r>
            <w:r w:rsidR="0091290A" w:rsidRPr="00F35FA3">
              <w:rPr>
                <w:i/>
                <w:lang w:val="en-US"/>
              </w:rPr>
              <w:t xml:space="preserve">loop </w:t>
            </w:r>
            <w:r w:rsidRPr="00F35FA3">
              <w:rPr>
                <w:i/>
                <w:lang w:val="en-US"/>
              </w:rPr>
              <w:t>city development as  a basis for dynamic Transformation</w:t>
            </w:r>
            <w:r w:rsidRPr="00F35FA3">
              <w:rPr>
                <w:i/>
              </w:rPr>
              <w:t>.</w:t>
            </w:r>
            <w:bookmarkEnd w:id="20"/>
          </w:p>
        </w:tc>
      </w:tr>
    </w:tbl>
    <w:p w:rsidR="00716156" w:rsidRDefault="00716156" w:rsidP="00716156">
      <w:pPr>
        <w:jc w:val="left"/>
        <w:rPr>
          <w:lang w:val="en-US"/>
        </w:rPr>
      </w:pPr>
    </w:p>
    <w:p w:rsidR="004F4394" w:rsidRDefault="004F4394" w:rsidP="00716156">
      <w:pPr>
        <w:jc w:val="left"/>
        <w:rPr>
          <w:lang w:val="en-US"/>
        </w:rPr>
      </w:pPr>
    </w:p>
    <w:p w:rsidR="00380391" w:rsidRDefault="00380391">
      <w:pPr>
        <w:jc w:val="left"/>
        <w:rPr>
          <w:rFonts w:asciiTheme="majorHAnsi" w:eastAsiaTheme="majorEastAsia" w:hAnsiTheme="majorHAnsi" w:cstheme="majorBidi"/>
          <w:b/>
          <w:bCs/>
          <w:color w:val="9BBB59" w:themeColor="accent3"/>
          <w:sz w:val="32"/>
          <w:lang w:val="en-US"/>
        </w:rPr>
      </w:pPr>
      <w:r>
        <w:rPr>
          <w:lang w:val="en-US"/>
        </w:rPr>
        <w:br w:type="page"/>
      </w:r>
    </w:p>
    <w:p w:rsidR="00716156" w:rsidRDefault="00C8079C" w:rsidP="008D2CA9">
      <w:pPr>
        <w:pStyle w:val="Titolo3"/>
        <w:numPr>
          <w:ilvl w:val="0"/>
          <w:numId w:val="36"/>
        </w:numPr>
        <w:jc w:val="left"/>
        <w:rPr>
          <w:lang w:val="en-US"/>
        </w:rPr>
      </w:pPr>
      <w:bookmarkStart w:id="21" w:name="_Toc414459904"/>
      <w:r>
        <w:rPr>
          <w:lang w:val="en-US"/>
        </w:rPr>
        <w:t>COMPOSITION OF THE TRANSFORMATION AGENDA</w:t>
      </w:r>
      <w:bookmarkEnd w:id="21"/>
    </w:p>
    <w:p w:rsidR="00716156" w:rsidRDefault="00716156" w:rsidP="00716156">
      <w:pPr>
        <w:rPr>
          <w:lang w:val="en-US"/>
        </w:rPr>
      </w:pPr>
    </w:p>
    <w:p w:rsidR="00716156" w:rsidRDefault="00716156" w:rsidP="00716156">
      <w:pPr>
        <w:spacing w:before="240"/>
        <w:rPr>
          <w:lang w:val="en-US"/>
        </w:rPr>
      </w:pPr>
      <w:r>
        <w:rPr>
          <w:lang w:val="en-US"/>
        </w:rPr>
        <w:t xml:space="preserve">The assembly of the results originating from the previous </w:t>
      </w:r>
      <w:r w:rsidR="008D2CA9">
        <w:rPr>
          <w:lang w:val="en-US"/>
        </w:rPr>
        <w:t>6</w:t>
      </w:r>
      <w:r>
        <w:rPr>
          <w:lang w:val="en-US"/>
        </w:rPr>
        <w:t xml:space="preserve"> steps leads to the </w:t>
      </w:r>
      <w:r w:rsidRPr="00AD4B95">
        <w:rPr>
          <w:lang w:val="en-US"/>
        </w:rPr>
        <w:t>T</w:t>
      </w:r>
      <w:r>
        <w:rPr>
          <w:lang w:val="en-US"/>
        </w:rPr>
        <w:t xml:space="preserve">ransformation Agenda which holds targets for all time horizons. Its strategy focuses on the long-term perspective while its measures direct to the short- and mid-term development of the city. In order to reconcile all temporal different blocks of the </w:t>
      </w:r>
      <w:r w:rsidRPr="00AD4B95">
        <w:rPr>
          <w:lang w:val="en-US"/>
        </w:rPr>
        <w:t>T</w:t>
      </w:r>
      <w:r>
        <w:rPr>
          <w:lang w:val="en-US"/>
        </w:rPr>
        <w:t>ransformation Agenda</w:t>
      </w:r>
      <w:r w:rsidR="008D2CA9">
        <w:rPr>
          <w:lang w:val="en-US"/>
        </w:rPr>
        <w:t>,</w:t>
      </w:r>
      <w:r>
        <w:rPr>
          <w:lang w:val="en-US"/>
        </w:rPr>
        <w:t xml:space="preserve"> methods of anticipation, back- and forecasting should be applied. Furthermore the integration of accompanying research, experts and consultants can enhance the agenda’s level of quality. With respect to innovation and creative change management space for niches and experiments should be considered in the strategy. Frontrunners and change agents should be encouraged. Diversity is to be preferred over “one best way”.</w:t>
      </w:r>
      <w:r>
        <w:rPr>
          <w:lang w:val="en-US"/>
        </w:rPr>
        <w:br/>
        <w:t xml:space="preserve">A template to prepare </w:t>
      </w:r>
      <w:r w:rsidR="008D2CA9">
        <w:rPr>
          <w:lang w:val="en-US"/>
        </w:rPr>
        <w:t xml:space="preserve">a </w:t>
      </w:r>
      <w:r w:rsidRPr="00AD4B95">
        <w:rPr>
          <w:lang w:val="en-US"/>
        </w:rPr>
        <w:t>T</w:t>
      </w:r>
      <w:r>
        <w:rPr>
          <w:lang w:val="en-US"/>
        </w:rPr>
        <w:t>ransformation Agenda is provided separately by the TRANSFORM project</w:t>
      </w:r>
      <w:r w:rsidR="008D2CA9">
        <w:rPr>
          <w:lang w:val="en-US"/>
        </w:rPr>
        <w:t xml:space="preserve"> </w:t>
      </w:r>
      <w:r w:rsidR="008D2CA9" w:rsidRPr="008D2CA9">
        <w:rPr>
          <w:highlight w:val="yellow"/>
          <w:lang w:val="en-US"/>
        </w:rPr>
        <w:t>[LINK]</w:t>
      </w:r>
      <w:r>
        <w:rPr>
          <w:lang w:val="en-US"/>
        </w:rPr>
        <w:t xml:space="preserve">. The following table shows </w:t>
      </w:r>
      <w:r w:rsidR="008D2CA9">
        <w:rPr>
          <w:lang w:val="en-US"/>
        </w:rPr>
        <w:t xml:space="preserve">the </w:t>
      </w:r>
      <w:r>
        <w:rPr>
          <w:lang w:val="en-US"/>
        </w:rPr>
        <w:t>steps</w:t>
      </w:r>
      <w:r w:rsidR="008D2CA9">
        <w:rPr>
          <w:lang w:val="en-US"/>
        </w:rPr>
        <w:t xml:space="preserve"> of the GTA</w:t>
      </w:r>
      <w:r>
        <w:rPr>
          <w:lang w:val="en-US"/>
        </w:rPr>
        <w:t xml:space="preserve"> that can help to create content for </w:t>
      </w:r>
      <w:r w:rsidR="008D2CA9">
        <w:rPr>
          <w:lang w:val="en-US"/>
        </w:rPr>
        <w:t>each</w:t>
      </w:r>
      <w:r>
        <w:rPr>
          <w:lang w:val="en-US"/>
        </w:rPr>
        <w:t xml:space="preserve"> part of the template.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14"/>
      </w:tblGrid>
      <w:tr w:rsidR="00716156" w:rsidTr="00716156">
        <w:tc>
          <w:tcPr>
            <w:tcW w:w="9212" w:type="dxa"/>
          </w:tcPr>
          <w:tbl>
            <w:tblPr>
              <w:tblStyle w:val="Grigliatabella"/>
              <w:tblW w:w="949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tblPr>
            <w:tblGrid>
              <w:gridCol w:w="6374"/>
              <w:gridCol w:w="3119"/>
            </w:tblGrid>
            <w:tr w:rsidR="00716156" w:rsidRPr="003D59EF" w:rsidTr="008D2CA9">
              <w:trPr>
                <w:trHeight w:val="484"/>
              </w:trPr>
              <w:tc>
                <w:tcPr>
                  <w:tcW w:w="6374" w:type="dxa"/>
                  <w:shd w:val="clear" w:color="auto" w:fill="92D050"/>
                </w:tcPr>
                <w:p w:rsidR="00716156" w:rsidRPr="003D59EF" w:rsidRDefault="00716156" w:rsidP="008D2CA9">
                  <w:pPr>
                    <w:spacing w:before="120" w:after="120"/>
                    <w:jc w:val="left"/>
                    <w:rPr>
                      <w:b/>
                      <w:sz w:val="20"/>
                      <w:szCs w:val="20"/>
                      <w:lang w:val="en-US"/>
                    </w:rPr>
                  </w:pPr>
                  <w:r w:rsidRPr="003D59EF">
                    <w:rPr>
                      <w:b/>
                      <w:sz w:val="20"/>
                      <w:szCs w:val="20"/>
                      <w:lang w:val="en-US"/>
                    </w:rPr>
                    <w:t>Contents of the Template</w:t>
                  </w:r>
                </w:p>
              </w:tc>
              <w:tc>
                <w:tcPr>
                  <w:tcW w:w="3119" w:type="dxa"/>
                  <w:shd w:val="clear" w:color="auto" w:fill="92D050"/>
                </w:tcPr>
                <w:p w:rsidR="00716156" w:rsidRPr="003D59EF" w:rsidRDefault="00716156" w:rsidP="008D2CA9">
                  <w:pPr>
                    <w:spacing w:before="120" w:after="120"/>
                    <w:jc w:val="left"/>
                    <w:rPr>
                      <w:b/>
                      <w:sz w:val="20"/>
                      <w:szCs w:val="20"/>
                      <w:lang w:val="en-US"/>
                    </w:rPr>
                  </w:pPr>
                  <w:r w:rsidRPr="003D59EF">
                    <w:rPr>
                      <w:b/>
                      <w:sz w:val="20"/>
                      <w:szCs w:val="20"/>
                      <w:lang w:val="en-US"/>
                    </w:rPr>
                    <w:t>Steps to provide content</w:t>
                  </w:r>
                </w:p>
              </w:tc>
            </w:tr>
            <w:tr w:rsidR="00716156" w:rsidRPr="003D59EF" w:rsidTr="008D2CA9">
              <w:trPr>
                <w:trHeight w:val="184"/>
              </w:trPr>
              <w:tc>
                <w:tcPr>
                  <w:tcW w:w="6374" w:type="dxa"/>
                </w:tcPr>
                <w:p w:rsidR="00716156" w:rsidRPr="003D59EF" w:rsidRDefault="00716156" w:rsidP="008D2CA9">
                  <w:pPr>
                    <w:pStyle w:val="Testocommento"/>
                    <w:spacing w:before="120" w:after="120"/>
                    <w:jc w:val="left"/>
                  </w:pPr>
                  <w:r w:rsidRPr="003D59EF">
                    <w:t>A - The Story:</w:t>
                  </w:r>
                  <w:r w:rsidR="008D2CA9" w:rsidRPr="003D59EF">
                    <w:t xml:space="preserve"> </w:t>
                  </w:r>
                  <w:r w:rsidRPr="003D59EF">
                    <w:t>Status Quo, Story, Vision, Quantitative goals</w:t>
                  </w:r>
                </w:p>
              </w:tc>
              <w:tc>
                <w:tcPr>
                  <w:tcW w:w="3119" w:type="dxa"/>
                </w:tcPr>
                <w:p w:rsidR="00716156" w:rsidRPr="003D59EF" w:rsidRDefault="00716156" w:rsidP="008D2CA9">
                  <w:pPr>
                    <w:spacing w:before="120" w:after="120"/>
                    <w:rPr>
                      <w:sz w:val="20"/>
                      <w:szCs w:val="20"/>
                      <w:lang w:val="en-US"/>
                    </w:rPr>
                  </w:pPr>
                  <w:r w:rsidRPr="003D59EF">
                    <w:rPr>
                      <w:sz w:val="20"/>
                      <w:szCs w:val="20"/>
                      <w:lang w:val="en-US"/>
                    </w:rPr>
                    <w:t xml:space="preserve">Steps 1 </w:t>
                  </w:r>
                  <w:r w:rsidR="00BF6F5D" w:rsidRPr="003D59EF">
                    <w:rPr>
                      <w:sz w:val="20"/>
                      <w:szCs w:val="20"/>
                      <w:lang w:val="en-US"/>
                    </w:rPr>
                    <w:t>&amp;</w:t>
                  </w:r>
                  <w:r w:rsidRPr="003D59EF">
                    <w:rPr>
                      <w:sz w:val="20"/>
                      <w:szCs w:val="20"/>
                      <w:lang w:val="en-US"/>
                    </w:rPr>
                    <w:t xml:space="preserve"> 2</w:t>
                  </w:r>
                </w:p>
              </w:tc>
            </w:tr>
            <w:tr w:rsidR="00716156" w:rsidRPr="003D59EF" w:rsidTr="008D2CA9">
              <w:tc>
                <w:tcPr>
                  <w:tcW w:w="6374" w:type="dxa"/>
                </w:tcPr>
                <w:p w:rsidR="00716156" w:rsidRPr="003D59EF" w:rsidRDefault="00716156" w:rsidP="008D2CA9">
                  <w:pPr>
                    <w:pStyle w:val="Testocommento"/>
                    <w:spacing w:before="120" w:after="120"/>
                    <w:jc w:val="left"/>
                  </w:pPr>
                  <w:r w:rsidRPr="003D59EF">
                    <w:t>B - Evaluation of the City Energy Strategy SEAP &amp; Transformation Process</w:t>
                  </w:r>
                </w:p>
              </w:tc>
              <w:tc>
                <w:tcPr>
                  <w:tcW w:w="3119" w:type="dxa"/>
                </w:tcPr>
                <w:p w:rsidR="00716156" w:rsidRPr="003D59EF" w:rsidRDefault="00BF6F5D" w:rsidP="008D2CA9">
                  <w:pPr>
                    <w:spacing w:before="120" w:after="120"/>
                    <w:rPr>
                      <w:sz w:val="20"/>
                      <w:szCs w:val="20"/>
                      <w:lang w:val="en-US"/>
                    </w:rPr>
                  </w:pPr>
                  <w:r w:rsidRPr="003D59EF">
                    <w:rPr>
                      <w:sz w:val="20"/>
                      <w:szCs w:val="20"/>
                      <w:lang w:val="en-US"/>
                    </w:rPr>
                    <w:t>Step</w:t>
                  </w:r>
                  <w:r w:rsidR="00716156" w:rsidRPr="003D59EF">
                    <w:rPr>
                      <w:sz w:val="20"/>
                      <w:szCs w:val="20"/>
                      <w:lang w:val="en-US"/>
                    </w:rPr>
                    <w:t xml:space="preserve"> 3 </w:t>
                  </w:r>
                </w:p>
              </w:tc>
            </w:tr>
            <w:tr w:rsidR="00716156" w:rsidRPr="003D59EF" w:rsidTr="008D2CA9">
              <w:tc>
                <w:tcPr>
                  <w:tcW w:w="6374" w:type="dxa"/>
                </w:tcPr>
                <w:p w:rsidR="00716156" w:rsidRPr="003D59EF" w:rsidRDefault="00716156" w:rsidP="008D2CA9">
                  <w:pPr>
                    <w:pStyle w:val="Testocommento"/>
                    <w:spacing w:before="120" w:after="120"/>
                    <w:jc w:val="left"/>
                  </w:pPr>
                  <w:r w:rsidRPr="003D59EF">
                    <w:t>C - Imroving abilities to implement: selected themes and strategic city WG</w:t>
                  </w:r>
                </w:p>
              </w:tc>
              <w:tc>
                <w:tcPr>
                  <w:tcW w:w="3119" w:type="dxa"/>
                </w:tcPr>
                <w:p w:rsidR="00716156" w:rsidRPr="003D59EF" w:rsidRDefault="00716156" w:rsidP="008D2CA9">
                  <w:pPr>
                    <w:spacing w:before="120" w:after="120"/>
                    <w:rPr>
                      <w:sz w:val="20"/>
                      <w:szCs w:val="20"/>
                      <w:lang w:val="en-US"/>
                    </w:rPr>
                  </w:pPr>
                  <w:r w:rsidRPr="003D59EF">
                    <w:rPr>
                      <w:sz w:val="20"/>
                      <w:szCs w:val="20"/>
                      <w:lang w:val="en-US"/>
                    </w:rPr>
                    <w:t xml:space="preserve">Steps </w:t>
                  </w:r>
                  <w:r w:rsidR="00BF6F5D" w:rsidRPr="003D59EF">
                    <w:rPr>
                      <w:sz w:val="20"/>
                      <w:szCs w:val="20"/>
                      <w:lang w:val="en-US"/>
                    </w:rPr>
                    <w:t xml:space="preserve">4 &amp; </w:t>
                  </w:r>
                  <w:r w:rsidRPr="003D59EF">
                    <w:rPr>
                      <w:sz w:val="20"/>
                      <w:szCs w:val="20"/>
                      <w:lang w:val="en-US"/>
                    </w:rPr>
                    <w:t>5</w:t>
                  </w:r>
                </w:p>
              </w:tc>
            </w:tr>
            <w:tr w:rsidR="00BF6F5D" w:rsidRPr="003D59EF" w:rsidTr="008D2CA9">
              <w:tc>
                <w:tcPr>
                  <w:tcW w:w="6374" w:type="dxa"/>
                </w:tcPr>
                <w:p w:rsidR="00BF6F5D" w:rsidRPr="003D59EF" w:rsidRDefault="00BF6F5D" w:rsidP="008D2CA9">
                  <w:pPr>
                    <w:pStyle w:val="Testocommento"/>
                    <w:spacing w:before="120" w:after="120"/>
                    <w:jc w:val="left"/>
                  </w:pPr>
                  <w:r w:rsidRPr="003D59EF">
                    <w:t xml:space="preserve">D </w:t>
                  </w:r>
                  <w:r w:rsidR="00A564E8" w:rsidRPr="003D59EF">
                    <w:t>–</w:t>
                  </w:r>
                  <w:r w:rsidRPr="003D59EF">
                    <w:t xml:space="preserve"> </w:t>
                  </w:r>
                  <w:r w:rsidR="00A564E8" w:rsidRPr="003D59EF">
                    <w:t xml:space="preserve">What has been achieved so far and impact </w:t>
                  </w:r>
                  <w:r w:rsidR="00E9505E" w:rsidRPr="003D59EF">
                    <w:t>on the city existing strategy</w:t>
                  </w:r>
                </w:p>
              </w:tc>
              <w:tc>
                <w:tcPr>
                  <w:tcW w:w="3119" w:type="dxa"/>
                </w:tcPr>
                <w:p w:rsidR="00BF6F5D" w:rsidRPr="003D59EF" w:rsidRDefault="00BF6F5D" w:rsidP="008D2CA9">
                  <w:pPr>
                    <w:spacing w:before="120" w:after="120"/>
                    <w:rPr>
                      <w:sz w:val="20"/>
                      <w:szCs w:val="20"/>
                      <w:lang w:val="en-US"/>
                    </w:rPr>
                  </w:pPr>
                  <w:r w:rsidRPr="003D59EF">
                    <w:rPr>
                      <w:sz w:val="20"/>
                      <w:szCs w:val="20"/>
                      <w:lang w:val="en-US"/>
                    </w:rPr>
                    <w:t>Steps 6 &amp; 7</w:t>
                  </w:r>
                </w:p>
              </w:tc>
            </w:tr>
          </w:tbl>
          <w:p w:rsidR="00716156" w:rsidRPr="003D59EF" w:rsidRDefault="00716156" w:rsidP="00716156">
            <w:pPr>
              <w:rPr>
                <w:lang w:val="en-US"/>
              </w:rPr>
            </w:pPr>
          </w:p>
        </w:tc>
      </w:tr>
      <w:tr w:rsidR="00716156" w:rsidRPr="00365266" w:rsidTr="00716156">
        <w:tc>
          <w:tcPr>
            <w:tcW w:w="9212" w:type="dxa"/>
          </w:tcPr>
          <w:p w:rsidR="00716156" w:rsidRPr="003D59EF" w:rsidRDefault="00716156" w:rsidP="0056195A">
            <w:pPr>
              <w:pStyle w:val="Didascalia"/>
              <w:rPr>
                <w:i/>
                <w:sz w:val="18"/>
                <w:lang w:val="en-US"/>
              </w:rPr>
            </w:pPr>
            <w:r w:rsidRPr="003D59EF">
              <w:rPr>
                <w:i/>
                <w:sz w:val="18"/>
              </w:rPr>
              <w:t xml:space="preserve">Figure </w:t>
            </w:r>
            <w:r w:rsidR="00380391" w:rsidRPr="003D59EF">
              <w:rPr>
                <w:i/>
                <w:sz w:val="18"/>
              </w:rPr>
              <w:t>1</w:t>
            </w:r>
            <w:r w:rsidR="0056195A" w:rsidRPr="003D59EF">
              <w:rPr>
                <w:i/>
                <w:sz w:val="18"/>
              </w:rPr>
              <w:t>4</w:t>
            </w:r>
            <w:r w:rsidRPr="003D59EF">
              <w:rPr>
                <w:i/>
                <w:sz w:val="18"/>
              </w:rPr>
              <w:t xml:space="preserve">: </w:t>
            </w:r>
            <w:r w:rsidRPr="003D59EF">
              <w:rPr>
                <w:i/>
                <w:sz w:val="18"/>
                <w:lang w:val="en-US"/>
              </w:rPr>
              <w:t>Interrelations between the “</w:t>
            </w:r>
            <w:r w:rsidR="001261BA" w:rsidRPr="003D59EF">
              <w:rPr>
                <w:i/>
                <w:sz w:val="18"/>
                <w:lang w:val="en-US"/>
              </w:rPr>
              <w:t>7</w:t>
            </w:r>
            <w:r w:rsidRPr="003D59EF">
              <w:rPr>
                <w:i/>
                <w:sz w:val="18"/>
                <w:lang w:val="en-US"/>
              </w:rPr>
              <w:t xml:space="preserve"> Steps” and the Transformation Agenda template</w:t>
            </w:r>
          </w:p>
        </w:tc>
      </w:tr>
    </w:tbl>
    <w:p w:rsidR="00716156" w:rsidRDefault="00716156" w:rsidP="00380391">
      <w:pPr>
        <w:spacing w:line="240" w:lineRule="auto"/>
        <w:jc w:val="left"/>
        <w:rPr>
          <w:lang w:val="en-US"/>
        </w:rPr>
      </w:pPr>
    </w:p>
    <w:p w:rsidR="00716156" w:rsidRDefault="00716156" w:rsidP="00380391">
      <w:pPr>
        <w:rPr>
          <w:lang w:val="en-US"/>
        </w:rPr>
      </w:pPr>
      <w:r>
        <w:rPr>
          <w:lang w:val="en-US"/>
        </w:rPr>
        <w:t xml:space="preserve">The illustration in </w:t>
      </w:r>
      <w:r w:rsidR="00380391" w:rsidRPr="00F35FA3">
        <w:rPr>
          <w:i/>
          <w:lang w:val="en-US"/>
        </w:rPr>
        <w:t>Figure 1</w:t>
      </w:r>
      <w:r w:rsidR="0056195A">
        <w:rPr>
          <w:i/>
          <w:lang w:val="en-US"/>
        </w:rPr>
        <w:t>5</w:t>
      </w:r>
      <w:r w:rsidRPr="00F35FA3">
        <w:rPr>
          <w:lang w:val="en-US"/>
        </w:rPr>
        <w:t xml:space="preserve"> </w:t>
      </w:r>
      <w:proofErr w:type="spellStart"/>
      <w:r w:rsidRPr="00F35FA3">
        <w:rPr>
          <w:lang w:val="en-US"/>
        </w:rPr>
        <w:t>summarises</w:t>
      </w:r>
      <w:proofErr w:type="spellEnd"/>
      <w:r>
        <w:rPr>
          <w:lang w:val="en-US"/>
        </w:rPr>
        <w:t xml:space="preserve"> the most important elements – targets, strategy and measures – including the definition of a </w:t>
      </w:r>
      <w:r w:rsidRPr="00AD4B95">
        <w:rPr>
          <w:lang w:val="en-US"/>
        </w:rPr>
        <w:t>T</w:t>
      </w:r>
      <w:r>
        <w:rPr>
          <w:lang w:val="en-US"/>
        </w:rPr>
        <w:t xml:space="preserve">ransformation Cycle and puts special emphasis on a serious monitoring procedure. Responsibilities should be clearly allocated to each element within the </w:t>
      </w:r>
      <w:r w:rsidR="008D2CA9">
        <w:rPr>
          <w:lang w:val="en-US"/>
        </w:rPr>
        <w:t>C</w:t>
      </w:r>
      <w:r>
        <w:rPr>
          <w:lang w:val="en-US"/>
        </w:rPr>
        <w:t xml:space="preserve">ity </w:t>
      </w:r>
      <w:r w:rsidRPr="00AD4B95">
        <w:rPr>
          <w:lang w:val="en-US"/>
        </w:rPr>
        <w:t>T</w:t>
      </w:r>
      <w:r>
        <w:rPr>
          <w:lang w:val="en-US"/>
        </w:rPr>
        <w:t xml:space="preserve">ransformation </w:t>
      </w:r>
      <w:r w:rsidR="008D2CA9">
        <w:rPr>
          <w:lang w:val="en-US"/>
        </w:rPr>
        <w:t>T</w:t>
      </w:r>
      <w:r>
        <w:rPr>
          <w:lang w:val="en-US"/>
        </w:rPr>
        <w:t xml:space="preserve">eam and partners. A continuous </w:t>
      </w:r>
      <w:r w:rsidRPr="00AD4B95">
        <w:rPr>
          <w:lang w:val="en-US"/>
        </w:rPr>
        <w:t>T</w:t>
      </w:r>
      <w:r>
        <w:rPr>
          <w:lang w:val="en-US"/>
        </w:rPr>
        <w:t xml:space="preserve">ransformation Management with repeating </w:t>
      </w:r>
      <w:r w:rsidRPr="00AD4B95">
        <w:rPr>
          <w:lang w:val="en-US"/>
        </w:rPr>
        <w:t>T</w:t>
      </w:r>
      <w:r>
        <w:rPr>
          <w:lang w:val="en-US"/>
        </w:rPr>
        <w:t>ransformation Cycle</w:t>
      </w:r>
      <w:r w:rsidR="00C92BD1">
        <w:rPr>
          <w:lang w:val="en-US"/>
        </w:rPr>
        <w:t xml:space="preserve"> (“City Transformation Management”)</w:t>
      </w:r>
      <w:r>
        <w:rPr>
          <w:lang w:val="en-US"/>
        </w:rPr>
        <w:t xml:space="preserve"> then drives the development of the complex city system towards the TRANSFORM Vision as depicted in </w:t>
      </w:r>
      <w:r w:rsidR="00380391" w:rsidRPr="00F35FA3">
        <w:rPr>
          <w:i/>
          <w:lang w:val="en-US"/>
        </w:rPr>
        <w:t>Figure 1</w:t>
      </w:r>
      <w:r w:rsidR="0056195A">
        <w:rPr>
          <w:i/>
          <w:lang w:val="en-US"/>
        </w:rPr>
        <w:t>2</w:t>
      </w:r>
      <w:r w:rsidRPr="00F35FA3">
        <w:rPr>
          <w:lang w:val="en-US"/>
        </w:rPr>
        <w:t xml:space="preserve"> </w:t>
      </w:r>
      <w:r w:rsidR="00C908BD" w:rsidRPr="00F35FA3">
        <w:rPr>
          <w:lang w:val="en-US"/>
        </w:rPr>
        <w:t>above</w:t>
      </w:r>
      <w:r w:rsidRPr="00F35FA3">
        <w:rPr>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14"/>
      </w:tblGrid>
      <w:tr w:rsidR="00716156" w:rsidTr="00716156">
        <w:tc>
          <w:tcPr>
            <w:tcW w:w="9892" w:type="dxa"/>
          </w:tcPr>
          <w:p w:rsidR="00716156" w:rsidRDefault="00716156" w:rsidP="00C908BD">
            <w:pPr>
              <w:rPr>
                <w:lang w:val="en-US"/>
              </w:rPr>
            </w:pPr>
            <w:r w:rsidRPr="00510345">
              <w:rPr>
                <w:noProof/>
                <w:lang w:val="it-IT" w:eastAsia="it-IT"/>
              </w:rPr>
              <w:drawing>
                <wp:inline distT="0" distB="0" distL="0" distR="0">
                  <wp:extent cx="2495550" cy="2179723"/>
                  <wp:effectExtent l="19050" t="0" r="0" b="0"/>
                  <wp:docPr id="33" name="Objek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90511" cy="4005446"/>
                            <a:chOff x="971599" y="548680"/>
                            <a:chExt cx="4590511" cy="4005446"/>
                          </a:xfrm>
                        </a:grpSpPr>
                        <a:sp>
                          <a:nvSpPr>
                            <a:cNvPr id="4" name="Rechteck 3"/>
                            <a:cNvSpPr/>
                          </a:nvSpPr>
                          <a:spPr>
                            <a:xfrm>
                              <a:off x="971599" y="548680"/>
                              <a:ext cx="4590511" cy="4005446"/>
                            </a:xfrm>
                            <a:prstGeom prst="rect">
                              <a:avLst/>
                            </a:prstGeom>
                            <a:solidFill>
                              <a:schemeClr val="accent3"/>
                            </a:solidFill>
                            <a:ln>
                              <a:solidFill>
                                <a:schemeClr val="bg1">
                                  <a:lumMod val="6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5" name="Rechteck 4"/>
                            <a:cNvSpPr/>
                          </a:nvSpPr>
                          <a:spPr>
                            <a:xfrm>
                              <a:off x="1130075" y="692696"/>
                              <a:ext cx="4252015" cy="3681410"/>
                            </a:xfrm>
                            <a:prstGeom prst="rect">
                              <a:avLst/>
                            </a:prstGeom>
                            <a:solidFill>
                              <a:schemeClr val="accent3">
                                <a:lumMod val="20000"/>
                                <a:lumOff val="80000"/>
                              </a:schemeClr>
                            </a:solidFill>
                            <a:ln>
                              <a:solidFill>
                                <a:schemeClr val="bg1">
                                  <a:lumMod val="85000"/>
                                </a:schemeClr>
                              </a:solidFill>
                            </a:ln>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1">
                              <a:schemeClr val="accent1"/>
                            </a:lnRef>
                            <a:fillRef idx="3">
                              <a:schemeClr val="accent1"/>
                            </a:fillRef>
                            <a:effectRef idx="2">
                              <a:schemeClr val="accent1"/>
                            </a:effectRef>
                            <a:fontRef idx="minor">
                              <a:schemeClr val="lt1"/>
                            </a:fontRef>
                          </a:style>
                        </a:sp>
                        <a:sp>
                          <a:nvSpPr>
                            <a:cNvPr id="6" name="Textfeld 5"/>
                            <a:cNvSpPr txBox="1"/>
                          </a:nvSpPr>
                          <a:spPr>
                            <a:xfrm>
                              <a:off x="1125883" y="691315"/>
                              <a:ext cx="4167705"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smtClean="0">
                                    <a:latin typeface="Arial" pitchFamily="34" charset="0"/>
                                    <a:cs typeface="Arial" pitchFamily="34" charset="0"/>
                                  </a:rPr>
                                  <a:t>TRANSFORMATION</a:t>
                                </a:r>
                              </a:p>
                              <a:p>
                                <a:pPr algn="ctr"/>
                                <a:r>
                                  <a:rPr lang="de-DE" b="1" dirty="0" smtClean="0">
                                    <a:latin typeface="Arial" pitchFamily="34" charset="0"/>
                                    <a:cs typeface="Arial" pitchFamily="34" charset="0"/>
                                  </a:rPr>
                                  <a:t>AGENDA</a:t>
                                </a:r>
                              </a:p>
                            </a:txBody>
                            <a:useSpRect/>
                          </a:txSp>
                        </a:sp>
                        <a:cxnSp>
                          <a:nvCxnSpPr>
                            <a:cNvPr id="7" name="Gerade Verbindung 6"/>
                            <a:cNvCxnSpPr/>
                          </a:nvCxnSpPr>
                          <a:spPr>
                            <a:xfrm>
                              <a:off x="1331640" y="1376772"/>
                              <a:ext cx="3796857" cy="0"/>
                            </a:xfrm>
                            <a:prstGeom prst="line">
                              <a:avLst/>
                            </a:prstGeom>
                            <a:ln w="34925" cmpd="thickThin">
                              <a:solidFill>
                                <a:schemeClr val="accent3">
                                  <a:lumMod val="75000"/>
                                </a:schemeClr>
                              </a:solidFill>
                              <a:prstDash val="solid"/>
                            </a:ln>
                            <a:effectLst/>
                          </a:spPr>
                          <a:style>
                            <a:lnRef idx="1">
                              <a:schemeClr val="accent1"/>
                            </a:lnRef>
                            <a:fillRef idx="0">
                              <a:schemeClr val="accent1"/>
                            </a:fillRef>
                            <a:effectRef idx="0">
                              <a:schemeClr val="accent1"/>
                            </a:effectRef>
                            <a:fontRef idx="minor">
                              <a:schemeClr val="tx1"/>
                            </a:fontRef>
                          </a:style>
                        </a:cxnSp>
                        <a:pic>
                          <a:nvPicPr>
                            <a:cNvPr id="8" name="table"/>
                            <a:cNvPicPr>
                              <a:picLocks noChangeAspect="1"/>
                            </a:cNvPicPr>
                          </a:nvPicPr>
                          <a:blipFill>
                            <a:blip r:embed="rId69"/>
                            <a:stretch>
                              <a:fillRect/>
                            </a:stretch>
                          </a:blipFill>
                          <a:spPr>
                            <a:xfrm>
                              <a:off x="1151614" y="1655590"/>
                              <a:ext cx="4377307" cy="2639797"/>
                            </a:xfrm>
                            <a:prstGeom prst="rect">
                              <a:avLst/>
                            </a:prstGeom>
                          </a:spPr>
                        </a:pic>
                      </lc:lockedCanvas>
                    </a:graphicData>
                  </a:graphic>
                </wp:inline>
              </w:drawing>
            </w:r>
            <w:r w:rsidRPr="003F6327">
              <w:rPr>
                <w:noProof/>
                <w:lang w:eastAsia="de-DE"/>
              </w:rPr>
              <w:t xml:space="preserve"> </w:t>
            </w:r>
            <w:r w:rsidR="003364F7">
              <w:rPr>
                <w:noProof/>
                <w:lang w:eastAsia="de-DE"/>
              </w:rPr>
              <w:t xml:space="preserve"> </w:t>
            </w:r>
          </w:p>
        </w:tc>
      </w:tr>
      <w:tr w:rsidR="00716156" w:rsidRPr="00365266" w:rsidTr="00716156">
        <w:tc>
          <w:tcPr>
            <w:tcW w:w="9892" w:type="dxa"/>
          </w:tcPr>
          <w:p w:rsidR="00C908BD" w:rsidRPr="005879EC" w:rsidRDefault="00716156" w:rsidP="00716156">
            <w:pPr>
              <w:pStyle w:val="Didascalia"/>
              <w:rPr>
                <w:rFonts w:cstheme="minorHAnsi"/>
                <w:i/>
                <w:sz w:val="18"/>
                <w:lang w:val="en-US"/>
              </w:rPr>
            </w:pPr>
            <w:bookmarkStart w:id="22" w:name="_Ref393813290"/>
            <w:bookmarkStart w:id="23" w:name="_Toc394044620"/>
            <w:r w:rsidRPr="003D59EF">
              <w:rPr>
                <w:rFonts w:cstheme="minorHAnsi"/>
                <w:i/>
                <w:sz w:val="18"/>
                <w:lang w:val="en-US"/>
              </w:rPr>
              <w:t xml:space="preserve">Figure </w:t>
            </w:r>
            <w:bookmarkEnd w:id="22"/>
            <w:r w:rsidR="00380391" w:rsidRPr="003D59EF">
              <w:rPr>
                <w:rFonts w:cstheme="minorHAnsi"/>
                <w:i/>
                <w:sz w:val="18"/>
                <w:lang w:val="en-US"/>
              </w:rPr>
              <w:t>1</w:t>
            </w:r>
            <w:r w:rsidR="0056195A" w:rsidRPr="003D59EF">
              <w:rPr>
                <w:rFonts w:cstheme="minorHAnsi"/>
                <w:i/>
                <w:sz w:val="18"/>
                <w:lang w:val="en-US"/>
              </w:rPr>
              <w:t>5</w:t>
            </w:r>
            <w:r w:rsidRPr="003D59EF">
              <w:rPr>
                <w:rFonts w:cstheme="minorHAnsi"/>
                <w:i/>
                <w:sz w:val="18"/>
                <w:lang w:val="en-US"/>
              </w:rPr>
              <w:t xml:space="preserve">: </w:t>
            </w:r>
            <w:proofErr w:type="spellStart"/>
            <w:r w:rsidRPr="003D59EF">
              <w:rPr>
                <w:rFonts w:cstheme="minorHAnsi"/>
                <w:i/>
                <w:sz w:val="18"/>
              </w:rPr>
              <w:t>Elements</w:t>
            </w:r>
            <w:proofErr w:type="spellEnd"/>
            <w:r w:rsidRPr="005879EC">
              <w:rPr>
                <w:rFonts w:cstheme="minorHAnsi"/>
                <w:i/>
                <w:sz w:val="18"/>
                <w:lang w:val="en-US"/>
              </w:rPr>
              <w:t xml:space="preserve"> of a Transformation Agenda, including </w:t>
            </w:r>
            <w:r w:rsidR="00C92BD1" w:rsidRPr="005879EC">
              <w:rPr>
                <w:rFonts w:cstheme="minorHAnsi"/>
                <w:i/>
                <w:sz w:val="18"/>
                <w:lang w:val="en-US"/>
              </w:rPr>
              <w:t xml:space="preserve">City </w:t>
            </w:r>
            <w:r w:rsidRPr="005879EC">
              <w:rPr>
                <w:rFonts w:cstheme="minorHAnsi"/>
                <w:i/>
                <w:sz w:val="18"/>
                <w:lang w:val="en-US"/>
              </w:rPr>
              <w:t xml:space="preserve">Transformation </w:t>
            </w:r>
            <w:r w:rsidR="00C92BD1" w:rsidRPr="005879EC">
              <w:rPr>
                <w:rFonts w:cstheme="minorHAnsi"/>
                <w:i/>
                <w:sz w:val="18"/>
                <w:lang w:val="en-US"/>
              </w:rPr>
              <w:t>Management</w:t>
            </w:r>
            <w:r w:rsidRPr="005879EC">
              <w:rPr>
                <w:rFonts w:cstheme="minorHAnsi"/>
                <w:i/>
                <w:sz w:val="18"/>
                <w:lang w:val="en-US"/>
              </w:rPr>
              <w:t xml:space="preserve"> and emphas</w:t>
            </w:r>
            <w:r w:rsidR="00C92BD1" w:rsidRPr="005879EC">
              <w:rPr>
                <w:rFonts w:cstheme="minorHAnsi"/>
                <w:i/>
                <w:sz w:val="18"/>
                <w:lang w:val="en-US"/>
              </w:rPr>
              <w:t>is on monitoring procedure</w:t>
            </w:r>
            <w:r w:rsidRPr="005879EC">
              <w:rPr>
                <w:rFonts w:cstheme="minorHAnsi"/>
                <w:i/>
                <w:sz w:val="18"/>
                <w:lang w:val="en-US"/>
              </w:rPr>
              <w:t xml:space="preserve">. </w:t>
            </w:r>
          </w:p>
          <w:bookmarkEnd w:id="23"/>
          <w:p w:rsidR="00716156" w:rsidRPr="005879EC" w:rsidRDefault="00716156" w:rsidP="00C908BD">
            <w:pPr>
              <w:pStyle w:val="Didascalia"/>
              <w:rPr>
                <w:rFonts w:cstheme="minorHAnsi"/>
                <w:lang w:val="en-US"/>
              </w:rPr>
            </w:pPr>
          </w:p>
          <w:p w:rsidR="00C92BD1" w:rsidRPr="005879EC" w:rsidRDefault="00C92BD1" w:rsidP="00C92BD1">
            <w:pPr>
              <w:rPr>
                <w:rFonts w:cstheme="minorHAnsi"/>
                <w:lang w:val="en-US"/>
              </w:rPr>
            </w:pPr>
            <w:r w:rsidRPr="005879EC">
              <w:rPr>
                <w:rFonts w:cstheme="minorHAnsi"/>
                <w:lang w:val="en-US"/>
              </w:rPr>
              <w:t xml:space="preserve">Overall and continuous Balancing of the Transformation Agenda to diminish obstacles and strengthen </w:t>
            </w:r>
            <w:proofErr w:type="spellStart"/>
            <w:r w:rsidRPr="005879EC">
              <w:rPr>
                <w:rFonts w:cstheme="minorHAnsi"/>
                <w:lang w:val="en-US"/>
              </w:rPr>
              <w:t>favourable</w:t>
            </w:r>
            <w:proofErr w:type="spellEnd"/>
            <w:r w:rsidRPr="005879EC">
              <w:rPr>
                <w:rFonts w:cstheme="minorHAnsi"/>
                <w:lang w:val="en-US"/>
              </w:rPr>
              <w:t xml:space="preserve"> factors:</w:t>
            </w:r>
          </w:p>
          <w:p w:rsidR="00C92BD1" w:rsidRPr="005879EC" w:rsidRDefault="00C92BD1" w:rsidP="00C92BD1">
            <w:pPr>
              <w:pStyle w:val="Titolo1"/>
              <w:outlineLvl w:val="0"/>
              <w:rPr>
                <w:rFonts w:asciiTheme="minorHAnsi" w:hAnsiTheme="minorHAnsi" w:cstheme="minorHAnsi"/>
                <w:highlight w:val="yellow"/>
              </w:rPr>
            </w:pPr>
          </w:p>
          <w:p w:rsidR="00C92BD1" w:rsidRPr="005879EC" w:rsidRDefault="00C92BD1" w:rsidP="00C92BD1">
            <w:pPr>
              <w:pStyle w:val="Nessunaspaziatura"/>
              <w:rPr>
                <w:rFonts w:cstheme="minorHAnsi"/>
                <w:highlight w:val="yellow"/>
                <w:lang w:val="en-US"/>
              </w:rPr>
            </w:pPr>
            <w:r w:rsidRPr="005879EC">
              <w:rPr>
                <w:rFonts w:cstheme="minorHAnsi"/>
                <w:noProof/>
                <w:highlight w:val="yellow"/>
                <w:lang w:val="it-IT" w:eastAsia="it-IT"/>
              </w:rPr>
              <w:drawing>
                <wp:inline distT="0" distB="0" distL="0" distR="0">
                  <wp:extent cx="5760720" cy="2899958"/>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899958"/>
                          </a:xfrm>
                          <a:prstGeom prst="rect">
                            <a:avLst/>
                          </a:prstGeom>
                          <a:noFill/>
                          <a:ln>
                            <a:noFill/>
                          </a:ln>
                          <a:effectLst/>
                          <a:extLst/>
                        </pic:spPr>
                      </pic:pic>
                    </a:graphicData>
                  </a:graphic>
                </wp:inline>
              </w:drawing>
            </w:r>
          </w:p>
          <w:p w:rsidR="00C92BD1" w:rsidRPr="005879EC" w:rsidRDefault="00C92BD1" w:rsidP="00C92BD1">
            <w:pPr>
              <w:pStyle w:val="Nessunaspaziatura"/>
              <w:rPr>
                <w:rFonts w:cstheme="minorHAnsi"/>
                <w:highlight w:val="yellow"/>
                <w:lang w:val="en-US"/>
              </w:rPr>
            </w:pPr>
          </w:p>
          <w:p w:rsidR="00C92BD1" w:rsidRPr="005879EC" w:rsidRDefault="005879EC" w:rsidP="00C92BD1">
            <w:pPr>
              <w:pStyle w:val="Nessunaspaziatura"/>
              <w:rPr>
                <w:rFonts w:cstheme="minorHAnsi"/>
                <w:i/>
                <w:sz w:val="18"/>
                <w:lang w:val="en-US"/>
              </w:rPr>
            </w:pPr>
            <w:r w:rsidRPr="005879EC">
              <w:rPr>
                <w:rFonts w:cstheme="minorHAnsi"/>
                <w:bCs/>
                <w:i/>
                <w:sz w:val="18"/>
                <w:lang w:val="en-US"/>
              </w:rPr>
              <w:t xml:space="preserve">Figure 16: </w:t>
            </w:r>
            <w:r w:rsidR="00C92BD1" w:rsidRPr="005879EC">
              <w:rPr>
                <w:rFonts w:cstheme="minorHAnsi"/>
                <w:bCs/>
                <w:i/>
                <w:sz w:val="18"/>
                <w:lang w:val="en-US"/>
              </w:rPr>
              <w:t>Topography of the Balancing</w:t>
            </w:r>
            <w:r w:rsidR="00C92BD1" w:rsidRPr="005879EC">
              <w:rPr>
                <w:rFonts w:cstheme="minorHAnsi"/>
                <w:i/>
                <w:sz w:val="18"/>
                <w:lang w:val="en-US"/>
              </w:rPr>
              <w:t>: turning the city society‘s status quo into low-carbon is the overcoming of obstacles and barriers (shown here as an increasing of social costs) as well as to support and strengthen favorable factors of Transformation towards a low carbon city</w:t>
            </w:r>
            <w:r w:rsidRPr="005879EC">
              <w:rPr>
                <w:rFonts w:cstheme="minorHAnsi"/>
                <w:i/>
                <w:sz w:val="18"/>
                <w:lang w:val="en-US"/>
              </w:rPr>
              <w:t xml:space="preserve"> </w:t>
            </w:r>
            <w:r w:rsidR="00C92BD1" w:rsidRPr="005879EC">
              <w:rPr>
                <w:rFonts w:cstheme="minorHAnsi"/>
                <w:i/>
                <w:sz w:val="18"/>
                <w:lang w:val="en-US"/>
              </w:rPr>
              <w:t>(</w:t>
            </w:r>
            <w:r w:rsidRPr="005879EC">
              <w:rPr>
                <w:rFonts w:cstheme="minorHAnsi"/>
                <w:i/>
                <w:sz w:val="18"/>
                <w:lang w:val="en-US"/>
              </w:rPr>
              <w:t>S</w:t>
            </w:r>
            <w:r w:rsidR="00C92BD1" w:rsidRPr="005879EC">
              <w:rPr>
                <w:rFonts w:cstheme="minorHAnsi"/>
                <w:i/>
                <w:sz w:val="18"/>
                <w:lang w:val="en-US"/>
              </w:rPr>
              <w:t>ource: WBGU).</w:t>
            </w:r>
          </w:p>
          <w:p w:rsidR="00C92BD1" w:rsidRPr="005879EC" w:rsidRDefault="00C92BD1" w:rsidP="00C92BD1">
            <w:pPr>
              <w:rPr>
                <w:rFonts w:cstheme="minorHAnsi"/>
                <w:lang w:val="en-US"/>
              </w:rPr>
            </w:pPr>
          </w:p>
        </w:tc>
      </w:tr>
    </w:tbl>
    <w:p w:rsidR="00C92BD1" w:rsidRDefault="00C92BD1" w:rsidP="008B370E">
      <w:pPr>
        <w:pStyle w:val="Titolo2"/>
        <w:numPr>
          <w:ilvl w:val="0"/>
          <w:numId w:val="5"/>
        </w:numPr>
        <w:rPr>
          <w:lang w:val="en-US"/>
        </w:rPr>
        <w:sectPr w:rsidR="00C92BD1" w:rsidSect="00AB57D2">
          <w:pgSz w:w="11906" w:h="16838"/>
          <w:pgMar w:top="1417" w:right="991" w:bottom="1134" w:left="1417" w:header="568" w:footer="708" w:gutter="0"/>
          <w:cols w:space="708"/>
          <w:docGrid w:linePitch="360"/>
        </w:sectPr>
      </w:pPr>
    </w:p>
    <w:p w:rsidR="00937600" w:rsidRDefault="00937600" w:rsidP="008B370E">
      <w:pPr>
        <w:pStyle w:val="Titolo2"/>
        <w:numPr>
          <w:ilvl w:val="0"/>
          <w:numId w:val="5"/>
        </w:numPr>
        <w:rPr>
          <w:lang w:val="en-US"/>
        </w:rPr>
      </w:pPr>
      <w:bookmarkStart w:id="24" w:name="_Toc414459905"/>
      <w:r>
        <w:rPr>
          <w:lang w:val="en-US"/>
        </w:rPr>
        <w:t>ANNEX</w:t>
      </w:r>
      <w:bookmarkEnd w:id="24"/>
    </w:p>
    <w:p w:rsidR="00716156" w:rsidRDefault="00716156" w:rsidP="00716156">
      <w:pPr>
        <w:rPr>
          <w:lang w:val="en-US"/>
        </w:rPr>
      </w:pPr>
    </w:p>
    <w:p w:rsidR="00716156" w:rsidRDefault="00716156" w:rsidP="00716156">
      <w:pPr>
        <w:rPr>
          <w:lang w:val="en-US"/>
        </w:rPr>
      </w:pPr>
    </w:p>
    <w:p w:rsidR="00716156" w:rsidRDefault="00716156">
      <w:pPr>
        <w:jc w:val="left"/>
        <w:rPr>
          <w:lang w:val="en-US"/>
        </w:rPr>
      </w:pPr>
      <w:r>
        <w:rPr>
          <w:lang w:val="en-US"/>
        </w:rPr>
        <w:br w:type="page"/>
      </w:r>
    </w:p>
    <w:p w:rsidR="00605A2F" w:rsidRDefault="00716156" w:rsidP="00605A2F">
      <w:pPr>
        <w:pStyle w:val="Titolo3"/>
        <w:rPr>
          <w:lang w:val="en-US"/>
        </w:rPr>
      </w:pPr>
      <w:bookmarkStart w:id="25" w:name="_Toc414459906"/>
      <w:r>
        <w:rPr>
          <w:lang w:val="en-US"/>
        </w:rPr>
        <w:t xml:space="preserve">ANNEX 1: </w:t>
      </w:r>
      <w:r w:rsidR="006F6B4D">
        <w:rPr>
          <w:lang w:val="en-US"/>
        </w:rPr>
        <w:t xml:space="preserve">SWOT AND </w:t>
      </w:r>
      <w:r>
        <w:rPr>
          <w:lang w:val="en-US"/>
        </w:rPr>
        <w:t xml:space="preserve">PESTLEGS </w:t>
      </w:r>
      <w:r w:rsidR="006F6B4D">
        <w:rPr>
          <w:lang w:val="en-US"/>
        </w:rPr>
        <w:t>FRAMEWORK</w:t>
      </w:r>
      <w:bookmarkEnd w:id="25"/>
    </w:p>
    <w:p w:rsidR="00605A2F" w:rsidRPr="00605A2F" w:rsidRDefault="00605A2F" w:rsidP="00605A2F">
      <w:pPr>
        <w:rPr>
          <w:lang w:val="en-US"/>
        </w:rPr>
      </w:pPr>
    </w:p>
    <w:p w:rsidR="00605A2F" w:rsidRDefault="006F6B4D" w:rsidP="006F6B4D">
      <w:pPr>
        <w:rPr>
          <w:lang w:val="en-US"/>
        </w:rPr>
      </w:pPr>
      <w:r>
        <w:rPr>
          <w:noProof/>
          <w:lang w:val="it-IT" w:eastAsia="it-IT"/>
        </w:rPr>
        <w:drawing>
          <wp:inline distT="0" distB="0" distL="0" distR="0">
            <wp:extent cx="5181103" cy="3662523"/>
            <wp:effectExtent l="19050" t="19050" r="19547" b="14127"/>
            <wp:docPr id="1" name="Grafik 0"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71" cstate="print"/>
                    <a:stretch>
                      <a:fillRect/>
                    </a:stretch>
                  </pic:blipFill>
                  <pic:spPr>
                    <a:xfrm>
                      <a:off x="0" y="0"/>
                      <a:ext cx="5183261" cy="3664048"/>
                    </a:xfrm>
                    <a:prstGeom prst="rect">
                      <a:avLst/>
                    </a:prstGeom>
                    <a:ln>
                      <a:solidFill>
                        <a:schemeClr val="accent3">
                          <a:lumMod val="50000"/>
                        </a:schemeClr>
                      </a:solidFill>
                    </a:ln>
                  </pic:spPr>
                </pic:pic>
              </a:graphicData>
            </a:graphic>
          </wp:inline>
        </w:drawing>
      </w:r>
    </w:p>
    <w:p w:rsidR="00605A2F" w:rsidRDefault="006F6B4D" w:rsidP="006F6B4D">
      <w:pPr>
        <w:rPr>
          <w:lang w:val="en-US"/>
        </w:rPr>
      </w:pPr>
      <w:r w:rsidRPr="00605A2F">
        <w:rPr>
          <w:noProof/>
          <w:lang w:val="it-IT" w:eastAsia="it-IT"/>
        </w:rPr>
        <w:drawing>
          <wp:inline distT="0" distB="0" distL="0" distR="0">
            <wp:extent cx="5177956" cy="3655732"/>
            <wp:effectExtent l="19050" t="19050" r="22694" b="20918"/>
            <wp:docPr id="4" name="Grafik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2" cstate="print"/>
                    <a:stretch>
                      <a:fillRect/>
                    </a:stretch>
                  </pic:blipFill>
                  <pic:spPr>
                    <a:xfrm>
                      <a:off x="0" y="0"/>
                      <a:ext cx="5183826" cy="3659876"/>
                    </a:xfrm>
                    <a:prstGeom prst="rect">
                      <a:avLst/>
                    </a:prstGeom>
                    <a:ln>
                      <a:solidFill>
                        <a:schemeClr val="accent3">
                          <a:lumMod val="50000"/>
                        </a:schemeClr>
                      </a:solidFill>
                    </a:ln>
                  </pic:spPr>
                </pic:pic>
              </a:graphicData>
            </a:graphic>
          </wp:inline>
        </w:drawing>
      </w:r>
    </w:p>
    <w:p w:rsidR="006F6B4D" w:rsidRPr="006F6B4D" w:rsidRDefault="006F6B4D" w:rsidP="006F6B4D">
      <w:pPr>
        <w:rPr>
          <w:lang w:val="en-US"/>
        </w:rPr>
      </w:pPr>
      <w:r>
        <w:rPr>
          <w:noProof/>
          <w:lang w:val="it-IT" w:eastAsia="it-IT"/>
        </w:rPr>
        <w:drawing>
          <wp:inline distT="0" distB="0" distL="0" distR="0">
            <wp:extent cx="5174781" cy="3651209"/>
            <wp:effectExtent l="19050" t="19050" r="25869" b="25441"/>
            <wp:docPr id="5" name="Grafik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3" cstate="print"/>
                    <a:stretch>
                      <a:fillRect/>
                    </a:stretch>
                  </pic:blipFill>
                  <pic:spPr>
                    <a:xfrm>
                      <a:off x="0" y="0"/>
                      <a:ext cx="5176714" cy="3652573"/>
                    </a:xfrm>
                    <a:prstGeom prst="rect">
                      <a:avLst/>
                    </a:prstGeom>
                    <a:ln>
                      <a:solidFill>
                        <a:schemeClr val="accent3">
                          <a:lumMod val="50000"/>
                        </a:schemeClr>
                      </a:solidFill>
                    </a:ln>
                  </pic:spPr>
                </pic:pic>
              </a:graphicData>
            </a:graphic>
          </wp:inline>
        </w:drawing>
      </w:r>
    </w:p>
    <w:p w:rsidR="008B6F51" w:rsidRPr="008B6F51" w:rsidRDefault="00605A2F" w:rsidP="008B6F51">
      <w:pPr>
        <w:pStyle w:val="Nessunaspaziatura"/>
        <w:rPr>
          <w:sz w:val="20"/>
          <w:szCs w:val="48"/>
        </w:rPr>
      </w:pPr>
      <w:r w:rsidRPr="008B6F51">
        <w:rPr>
          <w:sz w:val="20"/>
        </w:rPr>
        <w:t xml:space="preserve">Source: </w:t>
      </w:r>
      <w:r w:rsidR="008B6F51" w:rsidRPr="008B6F51">
        <w:rPr>
          <w:sz w:val="20"/>
        </w:rPr>
        <w:t xml:space="preserve"> </w:t>
      </w:r>
      <w:r w:rsidR="008B6F51">
        <w:rPr>
          <w:sz w:val="20"/>
        </w:rPr>
        <w:tab/>
      </w:r>
      <w:r w:rsidR="008B6F51" w:rsidRPr="008B6F51">
        <w:rPr>
          <w:sz w:val="20"/>
          <w:szCs w:val="48"/>
        </w:rPr>
        <w:t>Transformation Agenda: Intake workshop &amp; SWOT methodology</w:t>
      </w:r>
    </w:p>
    <w:p w:rsidR="008B6F51" w:rsidRPr="008B6F51" w:rsidRDefault="008B6F51" w:rsidP="008B6F51">
      <w:pPr>
        <w:pStyle w:val="Nessunaspaziatura"/>
        <w:ind w:firstLine="708"/>
        <w:rPr>
          <w:sz w:val="20"/>
          <w:szCs w:val="28"/>
        </w:rPr>
      </w:pPr>
      <w:r w:rsidRPr="008B6F51">
        <w:rPr>
          <w:sz w:val="20"/>
          <w:szCs w:val="28"/>
        </w:rPr>
        <w:t>Manual for facilitators of the workshop</w:t>
      </w:r>
      <w:r>
        <w:rPr>
          <w:sz w:val="20"/>
          <w:szCs w:val="28"/>
        </w:rPr>
        <w:t xml:space="preserve"> (Chart 22, 23 &amp; 25)</w:t>
      </w:r>
    </w:p>
    <w:p w:rsidR="00716156" w:rsidRPr="008B6F51" w:rsidRDefault="008B6F51" w:rsidP="008B6F51">
      <w:pPr>
        <w:pStyle w:val="Nessunaspaziatura"/>
        <w:ind w:firstLine="708"/>
        <w:rPr>
          <w:sz w:val="20"/>
          <w:szCs w:val="24"/>
        </w:rPr>
      </w:pPr>
      <w:r w:rsidRPr="008B6F51">
        <w:rPr>
          <w:sz w:val="20"/>
          <w:szCs w:val="24"/>
        </w:rPr>
        <w:t>October 17</w:t>
      </w:r>
      <w:r w:rsidRPr="008B6F51">
        <w:rPr>
          <w:sz w:val="20"/>
          <w:szCs w:val="16"/>
        </w:rPr>
        <w:t xml:space="preserve">th </w:t>
      </w:r>
      <w:r w:rsidRPr="008B6F51">
        <w:rPr>
          <w:sz w:val="20"/>
          <w:szCs w:val="24"/>
        </w:rPr>
        <w:t>2013</w:t>
      </w:r>
      <w:r>
        <w:rPr>
          <w:sz w:val="20"/>
          <w:szCs w:val="24"/>
        </w:rPr>
        <w:t xml:space="preserve">, </w:t>
      </w:r>
      <w:r w:rsidRPr="008B6F51">
        <w:rPr>
          <w:sz w:val="20"/>
          <w:szCs w:val="24"/>
        </w:rPr>
        <w:t>Amsterdam</w:t>
      </w:r>
      <w:r>
        <w:rPr>
          <w:sz w:val="20"/>
          <w:szCs w:val="24"/>
        </w:rPr>
        <w:t xml:space="preserve">, </w:t>
      </w:r>
      <w:r w:rsidRPr="008B6F51">
        <w:rPr>
          <w:sz w:val="20"/>
          <w:szCs w:val="24"/>
        </w:rPr>
        <w:t>by Accenture &amp; ARUP</w:t>
      </w:r>
    </w:p>
    <w:p w:rsidR="00605A2F" w:rsidRDefault="00605A2F" w:rsidP="00716156">
      <w:pPr>
        <w:rPr>
          <w:highlight w:val="yellow"/>
          <w:lang w:val="en-US"/>
        </w:rPr>
      </w:pPr>
    </w:p>
    <w:tbl>
      <w:tblPr>
        <w:tblStyle w:val="Grigliatabella"/>
        <w:tblW w:w="0" w:type="auto"/>
        <w:tblLayout w:type="fixed"/>
        <w:tblLook w:val="0000"/>
      </w:tblPr>
      <w:tblGrid>
        <w:gridCol w:w="1253"/>
        <w:gridCol w:w="3363"/>
        <w:gridCol w:w="931"/>
        <w:gridCol w:w="1140"/>
        <w:gridCol w:w="1261"/>
        <w:gridCol w:w="801"/>
      </w:tblGrid>
      <w:tr w:rsidR="00BA7032" w:rsidRPr="00BA7032" w:rsidTr="00BA7032">
        <w:trPr>
          <w:trHeight w:hRule="exact" w:val="341"/>
        </w:trPr>
        <w:tc>
          <w:tcPr>
            <w:tcW w:w="8749" w:type="dxa"/>
            <w:gridSpan w:val="6"/>
            <w:shd w:val="clear" w:color="auto" w:fill="D9D9D9" w:themeFill="background1" w:themeFillShade="D9"/>
          </w:tcPr>
          <w:p w:rsidR="00BA7032" w:rsidRPr="00BA7032" w:rsidRDefault="00BA7032" w:rsidP="00BA7032">
            <w:pPr>
              <w:kinsoku w:val="0"/>
              <w:overflowPunct w:val="0"/>
              <w:autoSpaceDE w:val="0"/>
              <w:autoSpaceDN w:val="0"/>
              <w:adjustRightInd w:val="0"/>
              <w:spacing w:before="53"/>
              <w:rPr>
                <w:rFonts w:ascii="Times New Roman" w:hAnsi="Times New Roman" w:cs="Times New Roman"/>
                <w:szCs w:val="16"/>
                <w:lang w:val="en-US"/>
              </w:rPr>
            </w:pPr>
            <w:r w:rsidRPr="00BA7032">
              <w:rPr>
                <w:rFonts w:ascii="Calibri" w:hAnsi="Calibri" w:cs="Calibri"/>
                <w:b/>
                <w:bCs/>
                <w:spacing w:val="-1"/>
                <w:szCs w:val="16"/>
                <w:lang w:val="en-US"/>
              </w:rPr>
              <w:t>TOPIC</w:t>
            </w:r>
          </w:p>
        </w:tc>
      </w:tr>
      <w:tr w:rsidR="00BA7032" w:rsidRPr="00BA7032" w:rsidTr="00BA7032">
        <w:trPr>
          <w:trHeight w:hRule="exact" w:val="353"/>
        </w:trPr>
        <w:tc>
          <w:tcPr>
            <w:tcW w:w="1253" w:type="dxa"/>
          </w:tcPr>
          <w:p w:rsidR="00BA7032" w:rsidRPr="00BA7032" w:rsidRDefault="00BA7032" w:rsidP="00BA7032">
            <w:pPr>
              <w:kinsoku w:val="0"/>
              <w:overflowPunct w:val="0"/>
              <w:autoSpaceDE w:val="0"/>
              <w:autoSpaceDN w:val="0"/>
              <w:adjustRightInd w:val="0"/>
              <w:spacing w:before="63"/>
              <w:rPr>
                <w:rFonts w:ascii="Times New Roman" w:hAnsi="Times New Roman" w:cs="Times New Roman"/>
                <w:sz w:val="18"/>
                <w:szCs w:val="16"/>
                <w:lang w:val="en-US"/>
              </w:rPr>
            </w:pPr>
            <w:r>
              <w:rPr>
                <w:rFonts w:ascii="Calibri" w:hAnsi="Calibri" w:cs="Calibri"/>
                <w:b/>
                <w:bCs/>
                <w:spacing w:val="-1"/>
                <w:sz w:val="18"/>
                <w:szCs w:val="16"/>
                <w:lang w:val="en-US"/>
              </w:rPr>
              <w:t>PESTLEGS</w:t>
            </w:r>
          </w:p>
        </w:tc>
        <w:tc>
          <w:tcPr>
            <w:tcW w:w="3363" w:type="dxa"/>
          </w:tcPr>
          <w:p w:rsidR="00BA7032" w:rsidRPr="00BA7032" w:rsidRDefault="00BA7032" w:rsidP="00BA7032">
            <w:pPr>
              <w:kinsoku w:val="0"/>
              <w:overflowPunct w:val="0"/>
              <w:autoSpaceDE w:val="0"/>
              <w:autoSpaceDN w:val="0"/>
              <w:adjustRightInd w:val="0"/>
              <w:spacing w:before="63"/>
              <w:rPr>
                <w:rFonts w:ascii="Times New Roman" w:hAnsi="Times New Roman" w:cs="Times New Roman"/>
                <w:sz w:val="18"/>
                <w:szCs w:val="16"/>
                <w:lang w:val="en-US"/>
              </w:rPr>
            </w:pPr>
            <w:r w:rsidRPr="00BA7032">
              <w:rPr>
                <w:rFonts w:ascii="Calibri" w:hAnsi="Calibri" w:cs="Calibri"/>
                <w:b/>
                <w:bCs/>
                <w:spacing w:val="-1"/>
                <w:sz w:val="18"/>
                <w:szCs w:val="16"/>
                <w:lang w:val="en-US"/>
              </w:rPr>
              <w:t>Question</w:t>
            </w:r>
          </w:p>
        </w:tc>
        <w:tc>
          <w:tcPr>
            <w:tcW w:w="931" w:type="dxa"/>
          </w:tcPr>
          <w:p w:rsidR="00BA7032" w:rsidRPr="00BA7032" w:rsidRDefault="00BA7032" w:rsidP="00BA7032">
            <w:pPr>
              <w:kinsoku w:val="0"/>
              <w:overflowPunct w:val="0"/>
              <w:autoSpaceDE w:val="0"/>
              <w:autoSpaceDN w:val="0"/>
              <w:adjustRightInd w:val="0"/>
              <w:spacing w:before="63"/>
              <w:rPr>
                <w:rFonts w:ascii="Times New Roman" w:hAnsi="Times New Roman" w:cs="Times New Roman"/>
                <w:sz w:val="18"/>
                <w:szCs w:val="16"/>
                <w:lang w:val="en-US"/>
              </w:rPr>
            </w:pPr>
            <w:r w:rsidRPr="00BA7032">
              <w:rPr>
                <w:rFonts w:ascii="Calibri" w:hAnsi="Calibri" w:cs="Calibri"/>
                <w:b/>
                <w:bCs/>
                <w:spacing w:val="-1"/>
                <w:sz w:val="18"/>
                <w:szCs w:val="16"/>
                <w:lang w:val="en-US"/>
              </w:rPr>
              <w:t>Strengths</w:t>
            </w:r>
          </w:p>
        </w:tc>
        <w:tc>
          <w:tcPr>
            <w:tcW w:w="1140" w:type="dxa"/>
          </w:tcPr>
          <w:p w:rsidR="00BA7032" w:rsidRPr="00BA7032" w:rsidRDefault="00BA7032" w:rsidP="00BA7032">
            <w:pPr>
              <w:kinsoku w:val="0"/>
              <w:overflowPunct w:val="0"/>
              <w:autoSpaceDE w:val="0"/>
              <w:autoSpaceDN w:val="0"/>
              <w:adjustRightInd w:val="0"/>
              <w:spacing w:before="63"/>
              <w:rPr>
                <w:rFonts w:ascii="Times New Roman" w:hAnsi="Times New Roman" w:cs="Times New Roman"/>
                <w:sz w:val="18"/>
                <w:szCs w:val="16"/>
                <w:lang w:val="en-US"/>
              </w:rPr>
            </w:pPr>
            <w:r w:rsidRPr="00BA7032">
              <w:rPr>
                <w:rFonts w:ascii="Calibri" w:hAnsi="Calibri" w:cs="Calibri"/>
                <w:b/>
                <w:bCs/>
                <w:spacing w:val="-1"/>
                <w:sz w:val="18"/>
                <w:szCs w:val="16"/>
                <w:lang w:val="en-US"/>
              </w:rPr>
              <w:t>Weaknesses</w:t>
            </w:r>
          </w:p>
        </w:tc>
        <w:tc>
          <w:tcPr>
            <w:tcW w:w="1261" w:type="dxa"/>
          </w:tcPr>
          <w:p w:rsidR="00BA7032" w:rsidRPr="00BA7032" w:rsidRDefault="00BA7032" w:rsidP="00BA7032">
            <w:pPr>
              <w:kinsoku w:val="0"/>
              <w:overflowPunct w:val="0"/>
              <w:autoSpaceDE w:val="0"/>
              <w:autoSpaceDN w:val="0"/>
              <w:adjustRightInd w:val="0"/>
              <w:spacing w:before="63"/>
              <w:rPr>
                <w:rFonts w:ascii="Times New Roman" w:hAnsi="Times New Roman" w:cs="Times New Roman"/>
                <w:sz w:val="18"/>
                <w:szCs w:val="16"/>
                <w:lang w:val="en-US"/>
              </w:rPr>
            </w:pPr>
            <w:r w:rsidRPr="00BA7032">
              <w:rPr>
                <w:rFonts w:ascii="Calibri" w:hAnsi="Calibri" w:cs="Calibri"/>
                <w:b/>
                <w:bCs/>
                <w:spacing w:val="-1"/>
                <w:sz w:val="18"/>
                <w:szCs w:val="16"/>
                <w:lang w:val="en-US"/>
              </w:rPr>
              <w:t>Opportunities</w:t>
            </w:r>
          </w:p>
        </w:tc>
        <w:tc>
          <w:tcPr>
            <w:tcW w:w="801" w:type="dxa"/>
          </w:tcPr>
          <w:p w:rsidR="00BA7032" w:rsidRPr="00BA7032" w:rsidRDefault="00BA7032" w:rsidP="00BA7032">
            <w:pPr>
              <w:kinsoku w:val="0"/>
              <w:overflowPunct w:val="0"/>
              <w:autoSpaceDE w:val="0"/>
              <w:autoSpaceDN w:val="0"/>
              <w:adjustRightInd w:val="0"/>
              <w:spacing w:before="63"/>
              <w:rPr>
                <w:rFonts w:ascii="Times New Roman" w:hAnsi="Times New Roman" w:cs="Times New Roman"/>
                <w:sz w:val="18"/>
                <w:szCs w:val="16"/>
                <w:lang w:val="en-US"/>
              </w:rPr>
            </w:pPr>
            <w:r w:rsidRPr="00BA7032">
              <w:rPr>
                <w:rFonts w:ascii="Calibri" w:hAnsi="Calibri" w:cs="Calibri"/>
                <w:b/>
                <w:bCs/>
                <w:spacing w:val="-1"/>
                <w:sz w:val="18"/>
                <w:szCs w:val="16"/>
                <w:lang w:val="en-US"/>
              </w:rPr>
              <w:t>Threats</w:t>
            </w:r>
          </w:p>
        </w:tc>
      </w:tr>
      <w:tr w:rsidR="00BA7032" w:rsidRPr="00365266" w:rsidTr="00BA7032">
        <w:trPr>
          <w:trHeight w:hRule="exact" w:val="511"/>
        </w:trPr>
        <w:tc>
          <w:tcPr>
            <w:tcW w:w="1253" w:type="dxa"/>
          </w:tcPr>
          <w:p w:rsidR="00BA7032" w:rsidRPr="00BA7032" w:rsidRDefault="00BA7032" w:rsidP="00BA7032">
            <w:pPr>
              <w:kinsoku w:val="0"/>
              <w:overflowPunct w:val="0"/>
              <w:autoSpaceDE w:val="0"/>
              <w:autoSpaceDN w:val="0"/>
              <w:adjustRightInd w:val="0"/>
              <w:spacing w:before="58"/>
              <w:rPr>
                <w:rFonts w:ascii="Times New Roman" w:hAnsi="Times New Roman" w:cs="Times New Roman"/>
                <w:sz w:val="18"/>
                <w:szCs w:val="16"/>
                <w:lang w:val="en-US"/>
              </w:rPr>
            </w:pPr>
            <w:r w:rsidRPr="00BA7032">
              <w:rPr>
                <w:rFonts w:ascii="Calibri" w:hAnsi="Calibri" w:cs="Calibri"/>
                <w:spacing w:val="-1"/>
                <w:sz w:val="18"/>
                <w:szCs w:val="16"/>
                <w:lang w:val="en-US"/>
              </w:rPr>
              <w:t>Politics</w:t>
            </w:r>
          </w:p>
        </w:tc>
        <w:tc>
          <w:tcPr>
            <w:tcW w:w="3363" w:type="dxa"/>
          </w:tcPr>
          <w:p w:rsidR="00BA7032" w:rsidRPr="00BA7032" w:rsidRDefault="00BA7032" w:rsidP="00BA7032">
            <w:pPr>
              <w:kinsoku w:val="0"/>
              <w:overflowPunct w:val="0"/>
              <w:autoSpaceDE w:val="0"/>
              <w:autoSpaceDN w:val="0"/>
              <w:adjustRightInd w:val="0"/>
              <w:spacing w:before="60"/>
              <w:ind w:right="555"/>
              <w:rPr>
                <w:rFonts w:ascii="Times New Roman" w:hAnsi="Times New Roman" w:cs="Times New Roman"/>
                <w:sz w:val="18"/>
                <w:szCs w:val="16"/>
                <w:lang w:val="en-US"/>
              </w:rPr>
            </w:pPr>
            <w:r w:rsidRPr="00BA7032">
              <w:rPr>
                <w:rFonts w:ascii="Calibri" w:hAnsi="Calibri" w:cs="Calibri"/>
                <w:spacing w:val="-1"/>
                <w:sz w:val="18"/>
                <w:szCs w:val="16"/>
                <w:lang w:val="en-US"/>
              </w:rPr>
              <w:t>Do</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the</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topic</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points</w:t>
            </w:r>
            <w:r w:rsidRPr="00BA7032">
              <w:rPr>
                <w:rFonts w:ascii="Calibri" w:hAnsi="Calibri" w:cs="Calibri"/>
                <w:sz w:val="18"/>
                <w:szCs w:val="16"/>
                <w:lang w:val="en-US"/>
              </w:rPr>
              <w:t xml:space="preserve"> </w:t>
            </w:r>
            <w:r w:rsidRPr="00BA7032">
              <w:rPr>
                <w:rFonts w:ascii="Calibri" w:hAnsi="Calibri" w:cs="Calibri"/>
                <w:spacing w:val="-1"/>
                <w:sz w:val="18"/>
                <w:szCs w:val="16"/>
                <w:lang w:val="en-US"/>
              </w:rPr>
              <w:t>receive political</w:t>
            </w:r>
            <w:r w:rsidRPr="00BA7032">
              <w:rPr>
                <w:rFonts w:ascii="Calibri" w:hAnsi="Calibri" w:cs="Calibri"/>
                <w:spacing w:val="37"/>
                <w:sz w:val="18"/>
                <w:szCs w:val="16"/>
                <w:lang w:val="en-US"/>
              </w:rPr>
              <w:t xml:space="preserve"> </w:t>
            </w:r>
            <w:r w:rsidRPr="00BA7032">
              <w:rPr>
                <w:rFonts w:ascii="Calibri" w:hAnsi="Calibri" w:cs="Calibri"/>
                <w:spacing w:val="-1"/>
                <w:sz w:val="18"/>
                <w:szCs w:val="16"/>
                <w:lang w:val="en-US"/>
              </w:rPr>
              <w:t>support?</w:t>
            </w:r>
          </w:p>
        </w:tc>
        <w:tc>
          <w:tcPr>
            <w:tcW w:w="93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140"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26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80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r>
      <w:tr w:rsidR="00BA7032" w:rsidRPr="00BA7032" w:rsidTr="00BA7032">
        <w:trPr>
          <w:trHeight w:hRule="exact" w:val="727"/>
        </w:trPr>
        <w:tc>
          <w:tcPr>
            <w:tcW w:w="1253" w:type="dxa"/>
          </w:tcPr>
          <w:p w:rsidR="00BA7032" w:rsidRPr="00BA7032" w:rsidRDefault="00BA7032" w:rsidP="00BA7032">
            <w:pPr>
              <w:kinsoku w:val="0"/>
              <w:overflowPunct w:val="0"/>
              <w:autoSpaceDE w:val="0"/>
              <w:autoSpaceDN w:val="0"/>
              <w:adjustRightInd w:val="0"/>
              <w:spacing w:before="55"/>
              <w:rPr>
                <w:rFonts w:ascii="Times New Roman" w:hAnsi="Times New Roman" w:cs="Times New Roman"/>
                <w:sz w:val="18"/>
                <w:szCs w:val="16"/>
                <w:lang w:val="en-US"/>
              </w:rPr>
            </w:pPr>
            <w:r w:rsidRPr="00BA7032">
              <w:rPr>
                <w:rFonts w:ascii="Calibri" w:hAnsi="Calibri" w:cs="Calibri"/>
                <w:spacing w:val="-1"/>
                <w:sz w:val="18"/>
                <w:szCs w:val="16"/>
                <w:lang w:val="en-US"/>
              </w:rPr>
              <w:t>Economy</w:t>
            </w:r>
          </w:p>
        </w:tc>
        <w:tc>
          <w:tcPr>
            <w:tcW w:w="3363" w:type="dxa"/>
          </w:tcPr>
          <w:p w:rsidR="00BA7032" w:rsidRPr="00BA7032" w:rsidRDefault="00BA7032" w:rsidP="00BA7032">
            <w:pPr>
              <w:kinsoku w:val="0"/>
              <w:overflowPunct w:val="0"/>
              <w:autoSpaceDE w:val="0"/>
              <w:autoSpaceDN w:val="0"/>
              <w:adjustRightInd w:val="0"/>
              <w:spacing w:before="55"/>
              <w:ind w:right="226"/>
              <w:rPr>
                <w:rFonts w:ascii="Times New Roman" w:hAnsi="Times New Roman" w:cs="Times New Roman"/>
                <w:sz w:val="18"/>
                <w:szCs w:val="16"/>
                <w:lang w:val="en-US"/>
              </w:rPr>
            </w:pPr>
            <w:r w:rsidRPr="00BA7032">
              <w:rPr>
                <w:rFonts w:ascii="Calibri" w:hAnsi="Calibri" w:cs="Calibri"/>
                <w:spacing w:val="-1"/>
                <w:sz w:val="18"/>
                <w:szCs w:val="16"/>
                <w:lang w:val="en-US"/>
              </w:rPr>
              <w:t>From</w:t>
            </w:r>
            <w:r w:rsidRPr="00BA7032">
              <w:rPr>
                <w:rFonts w:ascii="Calibri" w:hAnsi="Calibri" w:cs="Calibri"/>
                <w:spacing w:val="-2"/>
                <w:sz w:val="18"/>
                <w:szCs w:val="16"/>
                <w:lang w:val="en-US"/>
              </w:rPr>
              <w:t xml:space="preserve"> </w:t>
            </w:r>
            <w:r w:rsidRPr="00BA7032">
              <w:rPr>
                <w:rFonts w:ascii="Calibri" w:hAnsi="Calibri" w:cs="Calibri"/>
                <w:sz w:val="18"/>
                <w:szCs w:val="16"/>
                <w:lang w:val="en-US"/>
              </w:rPr>
              <w:t>an</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economic</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 xml:space="preserve">point </w:t>
            </w:r>
            <w:r w:rsidRPr="00BA7032">
              <w:rPr>
                <w:rFonts w:ascii="Calibri" w:hAnsi="Calibri" w:cs="Calibri"/>
                <w:sz w:val="18"/>
                <w:szCs w:val="16"/>
                <w:lang w:val="en-US"/>
              </w:rPr>
              <w:t>of</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view,</w:t>
            </w:r>
            <w:r w:rsidRPr="00BA7032">
              <w:rPr>
                <w:rFonts w:ascii="Calibri" w:hAnsi="Calibri" w:cs="Calibri"/>
                <w:spacing w:val="-4"/>
                <w:sz w:val="18"/>
                <w:szCs w:val="16"/>
                <w:lang w:val="en-US"/>
              </w:rPr>
              <w:t xml:space="preserve"> </w:t>
            </w:r>
            <w:r w:rsidRPr="00BA7032">
              <w:rPr>
                <w:rFonts w:ascii="Calibri" w:hAnsi="Calibri" w:cs="Calibri"/>
                <w:spacing w:val="-1"/>
                <w:sz w:val="18"/>
                <w:szCs w:val="16"/>
                <w:lang w:val="en-US"/>
              </w:rPr>
              <w:t>do the</w:t>
            </w:r>
            <w:r w:rsidRPr="00BA7032">
              <w:rPr>
                <w:rFonts w:ascii="Calibri" w:hAnsi="Calibri" w:cs="Calibri"/>
                <w:spacing w:val="31"/>
                <w:w w:val="99"/>
                <w:sz w:val="18"/>
                <w:szCs w:val="16"/>
                <w:lang w:val="en-US"/>
              </w:rPr>
              <w:t xml:space="preserve"> </w:t>
            </w:r>
            <w:r w:rsidRPr="00BA7032">
              <w:rPr>
                <w:rFonts w:ascii="Calibri" w:hAnsi="Calibri" w:cs="Calibri"/>
                <w:spacing w:val="-1"/>
                <w:sz w:val="18"/>
                <w:szCs w:val="16"/>
                <w:lang w:val="en-US"/>
              </w:rPr>
              <w:t>topics</w:t>
            </w:r>
            <w:r w:rsidRPr="00BA7032">
              <w:rPr>
                <w:rFonts w:ascii="Calibri" w:hAnsi="Calibri" w:cs="Calibri"/>
                <w:spacing w:val="-3"/>
                <w:sz w:val="18"/>
                <w:szCs w:val="16"/>
                <w:lang w:val="en-US"/>
              </w:rPr>
              <w:t xml:space="preserve"> </w:t>
            </w:r>
            <w:r w:rsidRPr="00BA7032">
              <w:rPr>
                <w:rFonts w:ascii="Calibri" w:hAnsi="Calibri" w:cs="Calibri"/>
                <w:sz w:val="18"/>
                <w:szCs w:val="16"/>
                <w:lang w:val="en-US"/>
              </w:rPr>
              <w:t>make</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sense?</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Can</w:t>
            </w:r>
            <w:r w:rsidRPr="00BA7032">
              <w:rPr>
                <w:rFonts w:ascii="Calibri" w:hAnsi="Calibri" w:cs="Calibri"/>
                <w:spacing w:val="-3"/>
                <w:sz w:val="18"/>
                <w:szCs w:val="16"/>
                <w:lang w:val="en-US"/>
              </w:rPr>
              <w:t xml:space="preserve"> </w:t>
            </w:r>
            <w:r w:rsidRPr="00BA7032">
              <w:rPr>
                <w:rFonts w:ascii="Calibri" w:hAnsi="Calibri" w:cs="Calibri"/>
                <w:sz w:val="18"/>
                <w:szCs w:val="16"/>
                <w:lang w:val="en-US"/>
              </w:rPr>
              <w:t>they</w:t>
            </w:r>
            <w:r w:rsidRPr="00BA7032">
              <w:rPr>
                <w:rFonts w:ascii="Calibri" w:hAnsi="Calibri" w:cs="Calibri"/>
                <w:spacing w:val="-2"/>
                <w:sz w:val="18"/>
                <w:szCs w:val="16"/>
                <w:lang w:val="en-US"/>
              </w:rPr>
              <w:t xml:space="preserve"> </w:t>
            </w:r>
            <w:r w:rsidRPr="00BA7032">
              <w:rPr>
                <w:rFonts w:ascii="Calibri" w:hAnsi="Calibri" w:cs="Calibri"/>
                <w:sz w:val="18"/>
                <w:szCs w:val="16"/>
                <w:lang w:val="en-US"/>
              </w:rPr>
              <w:t>be</w:t>
            </w:r>
            <w:r w:rsidRPr="00BA7032">
              <w:rPr>
                <w:rFonts w:ascii="Calibri" w:hAnsi="Calibri" w:cs="Calibri"/>
                <w:spacing w:val="30"/>
                <w:w w:val="99"/>
                <w:sz w:val="18"/>
                <w:szCs w:val="16"/>
                <w:lang w:val="en-US"/>
              </w:rPr>
              <w:t xml:space="preserve"> </w:t>
            </w:r>
            <w:r w:rsidRPr="00BA7032">
              <w:rPr>
                <w:rFonts w:ascii="Calibri" w:hAnsi="Calibri" w:cs="Calibri"/>
                <w:spacing w:val="-1"/>
                <w:sz w:val="18"/>
                <w:szCs w:val="16"/>
                <w:lang w:val="en-US"/>
              </w:rPr>
              <w:t>implemented?</w:t>
            </w:r>
          </w:p>
        </w:tc>
        <w:tc>
          <w:tcPr>
            <w:tcW w:w="93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140"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26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80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r>
      <w:tr w:rsidR="00BA7032" w:rsidRPr="00365266" w:rsidTr="00BA7032">
        <w:trPr>
          <w:trHeight w:hRule="exact" w:val="382"/>
        </w:trPr>
        <w:tc>
          <w:tcPr>
            <w:tcW w:w="1253" w:type="dxa"/>
          </w:tcPr>
          <w:p w:rsidR="00BA7032" w:rsidRPr="00BA7032" w:rsidRDefault="00BA7032" w:rsidP="00BA7032">
            <w:pPr>
              <w:kinsoku w:val="0"/>
              <w:overflowPunct w:val="0"/>
              <w:autoSpaceDE w:val="0"/>
              <w:autoSpaceDN w:val="0"/>
              <w:adjustRightInd w:val="0"/>
              <w:spacing w:before="55"/>
              <w:rPr>
                <w:rFonts w:ascii="Times New Roman" w:hAnsi="Times New Roman" w:cs="Times New Roman"/>
                <w:sz w:val="18"/>
                <w:szCs w:val="16"/>
                <w:lang w:val="en-US"/>
              </w:rPr>
            </w:pPr>
            <w:r w:rsidRPr="00BA7032">
              <w:rPr>
                <w:rFonts w:ascii="Calibri" w:hAnsi="Calibri" w:cs="Calibri"/>
                <w:spacing w:val="-1"/>
                <w:sz w:val="18"/>
                <w:szCs w:val="16"/>
                <w:lang w:val="en-US"/>
              </w:rPr>
              <w:t>Social</w:t>
            </w:r>
          </w:p>
        </w:tc>
        <w:tc>
          <w:tcPr>
            <w:tcW w:w="3363" w:type="dxa"/>
          </w:tcPr>
          <w:p w:rsidR="00BA7032" w:rsidRPr="00BA7032" w:rsidRDefault="00BA7032" w:rsidP="00BA7032">
            <w:pPr>
              <w:kinsoku w:val="0"/>
              <w:overflowPunct w:val="0"/>
              <w:autoSpaceDE w:val="0"/>
              <w:autoSpaceDN w:val="0"/>
              <w:adjustRightInd w:val="0"/>
              <w:spacing w:before="55"/>
              <w:rPr>
                <w:rFonts w:ascii="Times New Roman" w:hAnsi="Times New Roman" w:cs="Times New Roman"/>
                <w:sz w:val="18"/>
                <w:szCs w:val="16"/>
                <w:lang w:val="en-US"/>
              </w:rPr>
            </w:pPr>
            <w:r w:rsidRPr="00BA7032">
              <w:rPr>
                <w:rFonts w:ascii="Calibri" w:hAnsi="Calibri" w:cs="Calibri"/>
                <w:spacing w:val="-1"/>
                <w:sz w:val="18"/>
                <w:szCs w:val="16"/>
                <w:lang w:val="en-US"/>
              </w:rPr>
              <w:t>Are</w:t>
            </w:r>
            <w:r w:rsidRPr="00BA7032">
              <w:rPr>
                <w:rFonts w:ascii="Calibri" w:hAnsi="Calibri" w:cs="Calibri"/>
                <w:spacing w:val="-5"/>
                <w:sz w:val="18"/>
                <w:szCs w:val="16"/>
                <w:lang w:val="en-US"/>
              </w:rPr>
              <w:t xml:space="preserve"> </w:t>
            </w:r>
            <w:r w:rsidRPr="00BA7032">
              <w:rPr>
                <w:rFonts w:ascii="Calibri" w:hAnsi="Calibri" w:cs="Calibri"/>
                <w:sz w:val="18"/>
                <w:szCs w:val="16"/>
                <w:lang w:val="en-US"/>
              </w:rPr>
              <w:t>the</w:t>
            </w:r>
            <w:r w:rsidRPr="00BA7032">
              <w:rPr>
                <w:rFonts w:ascii="Calibri" w:hAnsi="Calibri" w:cs="Calibri"/>
                <w:spacing w:val="-3"/>
                <w:sz w:val="18"/>
                <w:szCs w:val="16"/>
                <w:lang w:val="en-US"/>
              </w:rPr>
              <w:t xml:space="preserve"> </w:t>
            </w:r>
            <w:r w:rsidRPr="00BA7032">
              <w:rPr>
                <w:rFonts w:ascii="Calibri" w:hAnsi="Calibri" w:cs="Calibri"/>
                <w:spacing w:val="-1"/>
                <w:sz w:val="18"/>
                <w:szCs w:val="16"/>
                <w:lang w:val="en-US"/>
              </w:rPr>
              <w:t>topics</w:t>
            </w:r>
            <w:r w:rsidRPr="00BA7032">
              <w:rPr>
                <w:rFonts w:ascii="Calibri" w:hAnsi="Calibri" w:cs="Calibri"/>
                <w:spacing w:val="-3"/>
                <w:sz w:val="18"/>
                <w:szCs w:val="16"/>
                <w:lang w:val="en-US"/>
              </w:rPr>
              <w:t xml:space="preserve"> </w:t>
            </w:r>
            <w:r w:rsidRPr="00BA7032">
              <w:rPr>
                <w:rFonts w:ascii="Calibri" w:hAnsi="Calibri" w:cs="Calibri"/>
                <w:spacing w:val="-1"/>
                <w:sz w:val="18"/>
                <w:szCs w:val="16"/>
                <w:lang w:val="en-US"/>
              </w:rPr>
              <w:t>socially</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accepted</w:t>
            </w:r>
            <w:r w:rsidRPr="00BA7032">
              <w:rPr>
                <w:rFonts w:ascii="Calibri" w:hAnsi="Calibri" w:cs="Calibri"/>
                <w:spacing w:val="-3"/>
                <w:sz w:val="18"/>
                <w:szCs w:val="16"/>
                <w:lang w:val="en-US"/>
              </w:rPr>
              <w:t xml:space="preserve"> </w:t>
            </w:r>
            <w:r w:rsidRPr="00BA7032">
              <w:rPr>
                <w:rFonts w:ascii="Calibri" w:hAnsi="Calibri" w:cs="Calibri"/>
                <w:sz w:val="18"/>
                <w:szCs w:val="16"/>
                <w:lang w:val="en-US"/>
              </w:rPr>
              <w:t>(public)?</w:t>
            </w:r>
          </w:p>
        </w:tc>
        <w:tc>
          <w:tcPr>
            <w:tcW w:w="93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140"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26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80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r>
      <w:tr w:rsidR="00BA7032" w:rsidRPr="00365266" w:rsidTr="00BA7032">
        <w:trPr>
          <w:trHeight w:hRule="exact" w:val="629"/>
        </w:trPr>
        <w:tc>
          <w:tcPr>
            <w:tcW w:w="1253" w:type="dxa"/>
          </w:tcPr>
          <w:p w:rsidR="00BA7032" w:rsidRPr="00BA7032" w:rsidRDefault="00BA7032" w:rsidP="00BA7032">
            <w:pPr>
              <w:kinsoku w:val="0"/>
              <w:overflowPunct w:val="0"/>
              <w:autoSpaceDE w:val="0"/>
              <w:autoSpaceDN w:val="0"/>
              <w:adjustRightInd w:val="0"/>
              <w:spacing w:before="55"/>
              <w:rPr>
                <w:rFonts w:ascii="Times New Roman" w:hAnsi="Times New Roman" w:cs="Times New Roman"/>
                <w:sz w:val="18"/>
                <w:szCs w:val="16"/>
                <w:lang w:val="en-US"/>
              </w:rPr>
            </w:pPr>
            <w:r w:rsidRPr="00BA7032">
              <w:rPr>
                <w:rFonts w:ascii="Calibri" w:hAnsi="Calibri" w:cs="Calibri"/>
                <w:spacing w:val="-1"/>
                <w:sz w:val="18"/>
                <w:szCs w:val="16"/>
                <w:lang w:val="en-US"/>
              </w:rPr>
              <w:t>Technology</w:t>
            </w:r>
          </w:p>
        </w:tc>
        <w:tc>
          <w:tcPr>
            <w:tcW w:w="3363" w:type="dxa"/>
          </w:tcPr>
          <w:p w:rsidR="00BA7032" w:rsidRPr="00BA7032" w:rsidRDefault="00BA7032" w:rsidP="00BA7032">
            <w:pPr>
              <w:kinsoku w:val="0"/>
              <w:overflowPunct w:val="0"/>
              <w:autoSpaceDE w:val="0"/>
              <w:autoSpaceDN w:val="0"/>
              <w:adjustRightInd w:val="0"/>
              <w:spacing w:before="55" w:line="306" w:lineRule="auto"/>
              <w:ind w:right="589"/>
              <w:rPr>
                <w:rFonts w:ascii="Times New Roman" w:hAnsi="Times New Roman" w:cs="Times New Roman"/>
                <w:sz w:val="18"/>
                <w:szCs w:val="16"/>
                <w:lang w:val="en-US"/>
              </w:rPr>
            </w:pPr>
            <w:r w:rsidRPr="00BA7032">
              <w:rPr>
                <w:rFonts w:ascii="Calibri" w:hAnsi="Calibri" w:cs="Calibri"/>
                <w:spacing w:val="-1"/>
                <w:sz w:val="18"/>
                <w:szCs w:val="16"/>
                <w:lang w:val="en-US"/>
              </w:rPr>
              <w:t>From</w:t>
            </w:r>
            <w:r w:rsidRPr="00BA7032">
              <w:rPr>
                <w:rFonts w:ascii="Calibri" w:hAnsi="Calibri" w:cs="Calibri"/>
                <w:spacing w:val="-2"/>
                <w:sz w:val="18"/>
                <w:szCs w:val="16"/>
                <w:lang w:val="en-US"/>
              </w:rPr>
              <w:t xml:space="preserve"> </w:t>
            </w:r>
            <w:r w:rsidRPr="00BA7032">
              <w:rPr>
                <w:rFonts w:ascii="Calibri" w:hAnsi="Calibri" w:cs="Calibri"/>
                <w:sz w:val="18"/>
                <w:szCs w:val="16"/>
                <w:lang w:val="en-US"/>
              </w:rPr>
              <w:t>a</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technical</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point</w:t>
            </w:r>
            <w:r w:rsidRPr="00BA7032">
              <w:rPr>
                <w:rFonts w:ascii="Calibri" w:hAnsi="Calibri" w:cs="Calibri"/>
                <w:spacing w:val="-2"/>
                <w:sz w:val="18"/>
                <w:szCs w:val="16"/>
                <w:lang w:val="en-US"/>
              </w:rPr>
              <w:t xml:space="preserve"> </w:t>
            </w:r>
            <w:r w:rsidRPr="00BA7032">
              <w:rPr>
                <w:rFonts w:ascii="Calibri" w:hAnsi="Calibri" w:cs="Calibri"/>
                <w:sz w:val="18"/>
                <w:szCs w:val="16"/>
                <w:lang w:val="en-US"/>
              </w:rPr>
              <w:t>of</w:t>
            </w:r>
            <w:r w:rsidRPr="00BA7032">
              <w:rPr>
                <w:rFonts w:ascii="Calibri" w:hAnsi="Calibri" w:cs="Calibri"/>
                <w:spacing w:val="-3"/>
                <w:sz w:val="18"/>
                <w:szCs w:val="16"/>
                <w:lang w:val="en-US"/>
              </w:rPr>
              <w:t xml:space="preserve"> </w:t>
            </w:r>
            <w:r w:rsidRPr="00BA7032">
              <w:rPr>
                <w:rFonts w:ascii="Calibri" w:hAnsi="Calibri" w:cs="Calibri"/>
                <w:spacing w:val="-1"/>
                <w:sz w:val="18"/>
                <w:szCs w:val="16"/>
                <w:lang w:val="en-US"/>
              </w:rPr>
              <w:t>view, can</w:t>
            </w:r>
            <w:r w:rsidRPr="00BA7032">
              <w:rPr>
                <w:rFonts w:ascii="Calibri" w:hAnsi="Calibri" w:cs="Calibri"/>
                <w:spacing w:val="29"/>
                <w:sz w:val="18"/>
                <w:szCs w:val="16"/>
                <w:lang w:val="en-US"/>
              </w:rPr>
              <w:t xml:space="preserve"> </w:t>
            </w:r>
            <w:r w:rsidRPr="00BA7032">
              <w:rPr>
                <w:rFonts w:ascii="Calibri" w:hAnsi="Calibri" w:cs="Calibri"/>
                <w:spacing w:val="-1"/>
                <w:sz w:val="18"/>
                <w:szCs w:val="16"/>
                <w:lang w:val="en-US"/>
              </w:rPr>
              <w:t>the</w:t>
            </w:r>
            <w:r w:rsidRPr="00BA7032">
              <w:rPr>
                <w:rFonts w:ascii="Calibri" w:hAnsi="Calibri" w:cs="Calibri"/>
                <w:spacing w:val="-4"/>
                <w:sz w:val="18"/>
                <w:szCs w:val="16"/>
                <w:lang w:val="en-US"/>
              </w:rPr>
              <w:t xml:space="preserve"> </w:t>
            </w:r>
            <w:r w:rsidRPr="00BA7032">
              <w:rPr>
                <w:rFonts w:ascii="Calibri" w:hAnsi="Calibri" w:cs="Calibri"/>
                <w:spacing w:val="-1"/>
                <w:sz w:val="18"/>
                <w:szCs w:val="16"/>
                <w:lang w:val="en-US"/>
              </w:rPr>
              <w:t>topics be</w:t>
            </w:r>
            <w:r w:rsidRPr="00BA7032">
              <w:rPr>
                <w:rFonts w:ascii="Calibri" w:hAnsi="Calibri" w:cs="Calibri"/>
                <w:spacing w:val="-4"/>
                <w:sz w:val="18"/>
                <w:szCs w:val="16"/>
                <w:lang w:val="en-US"/>
              </w:rPr>
              <w:t xml:space="preserve"> </w:t>
            </w:r>
            <w:r w:rsidRPr="00BA7032">
              <w:rPr>
                <w:rFonts w:ascii="Calibri" w:hAnsi="Calibri" w:cs="Calibri"/>
                <w:spacing w:val="-1"/>
                <w:sz w:val="18"/>
                <w:szCs w:val="16"/>
                <w:lang w:val="en-US"/>
              </w:rPr>
              <w:t>implemented?</w:t>
            </w:r>
          </w:p>
        </w:tc>
        <w:tc>
          <w:tcPr>
            <w:tcW w:w="93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140"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26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80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r>
      <w:tr w:rsidR="00BA7032" w:rsidRPr="00365266" w:rsidTr="00BA7032">
        <w:trPr>
          <w:trHeight w:hRule="exact" w:val="725"/>
        </w:trPr>
        <w:tc>
          <w:tcPr>
            <w:tcW w:w="1253" w:type="dxa"/>
          </w:tcPr>
          <w:p w:rsidR="00BA7032" w:rsidRPr="00BA7032" w:rsidRDefault="00BA7032" w:rsidP="00BA7032">
            <w:pPr>
              <w:kinsoku w:val="0"/>
              <w:overflowPunct w:val="0"/>
              <w:autoSpaceDE w:val="0"/>
              <w:autoSpaceDN w:val="0"/>
              <w:adjustRightInd w:val="0"/>
              <w:spacing w:before="55"/>
              <w:rPr>
                <w:rFonts w:ascii="Times New Roman" w:hAnsi="Times New Roman" w:cs="Times New Roman"/>
                <w:sz w:val="18"/>
                <w:szCs w:val="16"/>
                <w:lang w:val="en-US"/>
              </w:rPr>
            </w:pPr>
            <w:r w:rsidRPr="00BA7032">
              <w:rPr>
                <w:rFonts w:ascii="Calibri" w:hAnsi="Calibri" w:cs="Calibri"/>
                <w:spacing w:val="-1"/>
                <w:sz w:val="18"/>
                <w:szCs w:val="16"/>
                <w:lang w:val="en-US"/>
              </w:rPr>
              <w:t>Legislation</w:t>
            </w:r>
          </w:p>
        </w:tc>
        <w:tc>
          <w:tcPr>
            <w:tcW w:w="3363" w:type="dxa"/>
          </w:tcPr>
          <w:p w:rsidR="00BA7032" w:rsidRPr="00BA7032" w:rsidRDefault="00BA7032" w:rsidP="00BA7032">
            <w:pPr>
              <w:kinsoku w:val="0"/>
              <w:overflowPunct w:val="0"/>
              <w:autoSpaceDE w:val="0"/>
              <w:autoSpaceDN w:val="0"/>
              <w:adjustRightInd w:val="0"/>
              <w:spacing w:before="55"/>
              <w:ind w:right="159"/>
              <w:rPr>
                <w:rFonts w:ascii="Times New Roman" w:hAnsi="Times New Roman" w:cs="Times New Roman"/>
                <w:sz w:val="18"/>
                <w:szCs w:val="16"/>
                <w:lang w:val="en-US"/>
              </w:rPr>
            </w:pPr>
            <w:r w:rsidRPr="00BA7032">
              <w:rPr>
                <w:rFonts w:ascii="Calibri" w:hAnsi="Calibri" w:cs="Calibri"/>
                <w:spacing w:val="-1"/>
                <w:sz w:val="18"/>
                <w:szCs w:val="16"/>
                <w:lang w:val="en-US"/>
              </w:rPr>
              <w:t>Are</w:t>
            </w:r>
            <w:r w:rsidRPr="00BA7032">
              <w:rPr>
                <w:rFonts w:ascii="Calibri" w:hAnsi="Calibri" w:cs="Calibri"/>
                <w:spacing w:val="32"/>
                <w:sz w:val="18"/>
                <w:szCs w:val="16"/>
                <w:lang w:val="en-US"/>
              </w:rPr>
              <w:t xml:space="preserve"> </w:t>
            </w:r>
            <w:r w:rsidRPr="00BA7032">
              <w:rPr>
                <w:rFonts w:ascii="Calibri" w:hAnsi="Calibri" w:cs="Calibri"/>
                <w:sz w:val="18"/>
                <w:szCs w:val="16"/>
                <w:lang w:val="en-US"/>
              </w:rPr>
              <w:t>the</w:t>
            </w:r>
            <w:r w:rsidRPr="00BA7032">
              <w:rPr>
                <w:rFonts w:ascii="Calibri" w:hAnsi="Calibri" w:cs="Calibri"/>
                <w:spacing w:val="35"/>
                <w:sz w:val="18"/>
                <w:szCs w:val="16"/>
                <w:lang w:val="en-US"/>
              </w:rPr>
              <w:t xml:space="preserve"> </w:t>
            </w:r>
            <w:r w:rsidRPr="00BA7032">
              <w:rPr>
                <w:rFonts w:ascii="Calibri" w:hAnsi="Calibri" w:cs="Calibri"/>
                <w:spacing w:val="-1"/>
                <w:sz w:val="18"/>
                <w:szCs w:val="16"/>
                <w:lang w:val="en-US"/>
              </w:rPr>
              <w:t>topics</w:t>
            </w:r>
            <w:r w:rsidRPr="00BA7032">
              <w:rPr>
                <w:rFonts w:ascii="Calibri" w:hAnsi="Calibri" w:cs="Calibri"/>
                <w:spacing w:val="35"/>
                <w:sz w:val="18"/>
                <w:szCs w:val="16"/>
                <w:lang w:val="en-US"/>
              </w:rPr>
              <w:t xml:space="preserve"> </w:t>
            </w:r>
            <w:r w:rsidRPr="00BA7032">
              <w:rPr>
                <w:rFonts w:ascii="Calibri" w:hAnsi="Calibri" w:cs="Calibri"/>
                <w:spacing w:val="-1"/>
                <w:sz w:val="18"/>
                <w:szCs w:val="16"/>
                <w:lang w:val="en-US"/>
              </w:rPr>
              <w:t>in</w:t>
            </w:r>
            <w:r w:rsidRPr="00BA7032">
              <w:rPr>
                <w:rFonts w:ascii="Calibri" w:hAnsi="Calibri" w:cs="Calibri"/>
                <w:spacing w:val="34"/>
                <w:sz w:val="18"/>
                <w:szCs w:val="16"/>
                <w:lang w:val="en-US"/>
              </w:rPr>
              <w:t xml:space="preserve"> </w:t>
            </w:r>
            <w:r w:rsidRPr="00BA7032">
              <w:rPr>
                <w:rFonts w:ascii="Calibri" w:hAnsi="Calibri" w:cs="Calibri"/>
                <w:spacing w:val="-1"/>
                <w:sz w:val="18"/>
                <w:szCs w:val="16"/>
                <w:lang w:val="en-US"/>
              </w:rPr>
              <w:t>keeping</w:t>
            </w:r>
            <w:r w:rsidRPr="00BA7032">
              <w:rPr>
                <w:rFonts w:ascii="Calibri" w:hAnsi="Calibri" w:cs="Calibri"/>
                <w:spacing w:val="33"/>
                <w:sz w:val="18"/>
                <w:szCs w:val="16"/>
                <w:lang w:val="en-US"/>
              </w:rPr>
              <w:t xml:space="preserve"> </w:t>
            </w:r>
            <w:r w:rsidRPr="00BA7032">
              <w:rPr>
                <w:rFonts w:ascii="Calibri" w:hAnsi="Calibri" w:cs="Calibri"/>
                <w:spacing w:val="-1"/>
                <w:sz w:val="18"/>
                <w:szCs w:val="16"/>
                <w:lang w:val="en-US"/>
              </w:rPr>
              <w:t>with</w:t>
            </w:r>
            <w:r w:rsidRPr="00BA7032">
              <w:rPr>
                <w:rFonts w:ascii="Calibri" w:hAnsi="Calibri" w:cs="Calibri"/>
                <w:spacing w:val="37"/>
                <w:sz w:val="18"/>
                <w:szCs w:val="16"/>
                <w:lang w:val="en-US"/>
              </w:rPr>
              <w:t xml:space="preserve"> </w:t>
            </w:r>
            <w:r w:rsidRPr="00BA7032">
              <w:rPr>
                <w:rFonts w:ascii="Calibri" w:hAnsi="Calibri" w:cs="Calibri"/>
                <w:spacing w:val="-1"/>
                <w:sz w:val="18"/>
                <w:szCs w:val="16"/>
                <w:lang w:val="en-US"/>
              </w:rPr>
              <w:t>current</w:t>
            </w:r>
            <w:r w:rsidRPr="00BA7032">
              <w:rPr>
                <w:rFonts w:ascii="Calibri" w:hAnsi="Calibri" w:cs="Calibri"/>
                <w:spacing w:val="41"/>
                <w:w w:val="99"/>
                <w:sz w:val="18"/>
                <w:szCs w:val="16"/>
                <w:lang w:val="en-US"/>
              </w:rPr>
              <w:t xml:space="preserve"> </w:t>
            </w:r>
            <w:r w:rsidRPr="00BA7032">
              <w:rPr>
                <w:rFonts w:ascii="Calibri" w:hAnsi="Calibri" w:cs="Calibri"/>
                <w:spacing w:val="-1"/>
                <w:sz w:val="18"/>
                <w:szCs w:val="16"/>
                <w:lang w:val="en-US"/>
              </w:rPr>
              <w:t>legislation?</w:t>
            </w:r>
            <w:r w:rsidRPr="00BA7032">
              <w:rPr>
                <w:rFonts w:ascii="Calibri" w:hAnsi="Calibri" w:cs="Calibri"/>
                <w:spacing w:val="31"/>
                <w:sz w:val="18"/>
                <w:szCs w:val="16"/>
                <w:lang w:val="en-US"/>
              </w:rPr>
              <w:t xml:space="preserve"> </w:t>
            </w:r>
            <w:r w:rsidRPr="00BA7032">
              <w:rPr>
                <w:rFonts w:ascii="Calibri" w:hAnsi="Calibri" w:cs="Calibri"/>
                <w:spacing w:val="-1"/>
                <w:sz w:val="18"/>
                <w:szCs w:val="16"/>
                <w:lang w:val="en-US"/>
              </w:rPr>
              <w:t>Are</w:t>
            </w:r>
            <w:r w:rsidRPr="00BA7032">
              <w:rPr>
                <w:rFonts w:ascii="Calibri" w:hAnsi="Calibri" w:cs="Calibri"/>
                <w:spacing w:val="13"/>
                <w:sz w:val="18"/>
                <w:szCs w:val="16"/>
                <w:lang w:val="en-US"/>
              </w:rPr>
              <w:t xml:space="preserve"> </w:t>
            </w:r>
            <w:r w:rsidRPr="00BA7032">
              <w:rPr>
                <w:rFonts w:ascii="Calibri" w:hAnsi="Calibri" w:cs="Calibri"/>
                <w:spacing w:val="-1"/>
                <w:sz w:val="18"/>
                <w:szCs w:val="16"/>
                <w:lang w:val="en-US"/>
              </w:rPr>
              <w:t>there</w:t>
            </w:r>
            <w:r w:rsidRPr="00BA7032">
              <w:rPr>
                <w:rFonts w:ascii="Calibri" w:hAnsi="Calibri" w:cs="Calibri"/>
                <w:spacing w:val="14"/>
                <w:sz w:val="18"/>
                <w:szCs w:val="16"/>
                <w:lang w:val="en-US"/>
              </w:rPr>
              <w:t xml:space="preserve"> </w:t>
            </w:r>
            <w:r w:rsidRPr="00BA7032">
              <w:rPr>
                <w:rFonts w:ascii="Calibri" w:hAnsi="Calibri" w:cs="Calibri"/>
                <w:spacing w:val="-1"/>
                <w:sz w:val="18"/>
                <w:szCs w:val="16"/>
                <w:lang w:val="en-US"/>
              </w:rPr>
              <w:t>any</w:t>
            </w:r>
            <w:r w:rsidRPr="00BA7032">
              <w:rPr>
                <w:rFonts w:ascii="Calibri" w:hAnsi="Calibri" w:cs="Calibri"/>
                <w:spacing w:val="15"/>
                <w:sz w:val="18"/>
                <w:szCs w:val="16"/>
                <w:lang w:val="en-US"/>
              </w:rPr>
              <w:t xml:space="preserve"> </w:t>
            </w:r>
            <w:r w:rsidRPr="00BA7032">
              <w:rPr>
                <w:rFonts w:ascii="Calibri" w:hAnsi="Calibri" w:cs="Calibri"/>
                <w:spacing w:val="-1"/>
                <w:sz w:val="18"/>
                <w:szCs w:val="16"/>
                <w:lang w:val="en-US"/>
              </w:rPr>
              <w:t>legal</w:t>
            </w:r>
            <w:r w:rsidRPr="00BA7032">
              <w:rPr>
                <w:rFonts w:ascii="Calibri" w:hAnsi="Calibri" w:cs="Calibri"/>
                <w:spacing w:val="31"/>
                <w:sz w:val="18"/>
                <w:szCs w:val="16"/>
                <w:lang w:val="en-US"/>
              </w:rPr>
              <w:t xml:space="preserve"> </w:t>
            </w:r>
            <w:r w:rsidRPr="00BA7032">
              <w:rPr>
                <w:rFonts w:ascii="Calibri" w:hAnsi="Calibri" w:cs="Calibri"/>
                <w:spacing w:val="-1"/>
                <w:sz w:val="18"/>
                <w:szCs w:val="16"/>
                <w:lang w:val="en-US"/>
              </w:rPr>
              <w:t>obstacles?</w:t>
            </w:r>
          </w:p>
        </w:tc>
        <w:tc>
          <w:tcPr>
            <w:tcW w:w="93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140"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26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80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r>
      <w:tr w:rsidR="00BA7032" w:rsidRPr="00BA7032" w:rsidTr="00BA7032">
        <w:trPr>
          <w:trHeight w:hRule="exact" w:val="2026"/>
        </w:trPr>
        <w:tc>
          <w:tcPr>
            <w:tcW w:w="1253" w:type="dxa"/>
          </w:tcPr>
          <w:p w:rsidR="00BA7032" w:rsidRPr="00BA7032" w:rsidRDefault="00BA7032" w:rsidP="00BA7032">
            <w:pPr>
              <w:kinsoku w:val="0"/>
              <w:overflowPunct w:val="0"/>
              <w:autoSpaceDE w:val="0"/>
              <w:autoSpaceDN w:val="0"/>
              <w:adjustRightInd w:val="0"/>
              <w:spacing w:before="58"/>
              <w:rPr>
                <w:rFonts w:cstheme="minorHAnsi"/>
                <w:sz w:val="18"/>
                <w:szCs w:val="16"/>
                <w:lang w:val="en-US"/>
              </w:rPr>
            </w:pPr>
            <w:r w:rsidRPr="00BA7032">
              <w:rPr>
                <w:rFonts w:cstheme="minorHAnsi"/>
                <w:sz w:val="18"/>
                <w:szCs w:val="16"/>
                <w:lang w:val="en-US"/>
              </w:rPr>
              <w:t>Ecology</w:t>
            </w:r>
          </w:p>
        </w:tc>
        <w:tc>
          <w:tcPr>
            <w:tcW w:w="3363" w:type="dxa"/>
          </w:tcPr>
          <w:p w:rsidR="00BA7032" w:rsidRPr="00BA7032" w:rsidRDefault="00BA7032" w:rsidP="00BA7032">
            <w:pPr>
              <w:kinsoku w:val="0"/>
              <w:overflowPunct w:val="0"/>
              <w:autoSpaceDE w:val="0"/>
              <w:autoSpaceDN w:val="0"/>
              <w:adjustRightInd w:val="0"/>
              <w:spacing w:before="55"/>
              <w:rPr>
                <w:rFonts w:ascii="Calibri" w:hAnsi="Calibri" w:cs="Calibri"/>
                <w:sz w:val="18"/>
                <w:szCs w:val="16"/>
                <w:lang w:val="en-US"/>
              </w:rPr>
            </w:pPr>
            <w:r w:rsidRPr="00BA7032">
              <w:rPr>
                <w:rFonts w:ascii="Calibri" w:hAnsi="Calibri" w:cs="Calibri"/>
                <w:spacing w:val="-1"/>
                <w:sz w:val="18"/>
                <w:szCs w:val="16"/>
                <w:lang w:val="en-US"/>
              </w:rPr>
              <w:t>Do</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the</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topics</w:t>
            </w:r>
            <w:r w:rsidRPr="00BA7032">
              <w:rPr>
                <w:rFonts w:ascii="Calibri" w:hAnsi="Calibri" w:cs="Calibri"/>
                <w:spacing w:val="-3"/>
                <w:sz w:val="18"/>
                <w:szCs w:val="16"/>
                <w:lang w:val="en-US"/>
              </w:rPr>
              <w:t xml:space="preserve"> </w:t>
            </w:r>
            <w:r w:rsidRPr="00BA7032">
              <w:rPr>
                <w:rFonts w:ascii="Calibri" w:hAnsi="Calibri" w:cs="Calibri"/>
                <w:spacing w:val="-1"/>
                <w:sz w:val="18"/>
                <w:szCs w:val="16"/>
                <w:lang w:val="en-US"/>
              </w:rPr>
              <w:t>affect</w:t>
            </w:r>
          </w:p>
          <w:p w:rsidR="00BA7032" w:rsidRPr="00BA7032" w:rsidRDefault="00BA7032" w:rsidP="00BA7032">
            <w:pPr>
              <w:pStyle w:val="Paragrafoelenco"/>
              <w:numPr>
                <w:ilvl w:val="0"/>
                <w:numId w:val="26"/>
              </w:numPr>
              <w:tabs>
                <w:tab w:val="left" w:pos="384"/>
              </w:tabs>
              <w:kinsoku w:val="0"/>
              <w:overflowPunct w:val="0"/>
              <w:autoSpaceDE w:val="0"/>
              <w:autoSpaceDN w:val="0"/>
              <w:adjustRightInd w:val="0"/>
              <w:spacing w:before="61"/>
              <w:jc w:val="left"/>
              <w:rPr>
                <w:rFonts w:ascii="Calibri" w:hAnsi="Calibri" w:cs="Calibri"/>
                <w:spacing w:val="-1"/>
                <w:sz w:val="18"/>
                <w:szCs w:val="16"/>
                <w:lang w:val="en-US"/>
              </w:rPr>
            </w:pPr>
            <w:r w:rsidRPr="00BA7032">
              <w:rPr>
                <w:rFonts w:ascii="Calibri" w:hAnsi="Calibri" w:cs="Calibri"/>
                <w:spacing w:val="-1"/>
                <w:sz w:val="18"/>
                <w:szCs w:val="16"/>
                <w:lang w:val="en-US"/>
              </w:rPr>
              <w:t>Reduction</w:t>
            </w:r>
            <w:r w:rsidRPr="00BA7032">
              <w:rPr>
                <w:rFonts w:ascii="Calibri" w:hAnsi="Calibri" w:cs="Calibri"/>
                <w:spacing w:val="-3"/>
                <w:sz w:val="18"/>
                <w:szCs w:val="16"/>
                <w:lang w:val="en-US"/>
              </w:rPr>
              <w:t xml:space="preserve"> </w:t>
            </w:r>
            <w:r w:rsidRPr="00BA7032">
              <w:rPr>
                <w:rFonts w:ascii="Calibri" w:hAnsi="Calibri" w:cs="Calibri"/>
                <w:sz w:val="18"/>
                <w:szCs w:val="16"/>
                <w:lang w:val="en-US"/>
              </w:rPr>
              <w:t>in</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demand</w:t>
            </w:r>
          </w:p>
          <w:p w:rsidR="00BA7032" w:rsidRPr="00BA7032" w:rsidRDefault="00BA7032" w:rsidP="00BA7032">
            <w:pPr>
              <w:kinsoku w:val="0"/>
              <w:overflowPunct w:val="0"/>
              <w:autoSpaceDE w:val="0"/>
              <w:autoSpaceDN w:val="0"/>
              <w:adjustRightInd w:val="0"/>
              <w:spacing w:before="5"/>
              <w:rPr>
                <w:rFonts w:ascii="Times New Roman" w:hAnsi="Times New Roman" w:cs="Times New Roman"/>
                <w:sz w:val="18"/>
                <w:szCs w:val="16"/>
                <w:lang w:val="en-US"/>
              </w:rPr>
            </w:pPr>
          </w:p>
          <w:p w:rsidR="00BA7032" w:rsidRPr="00BA7032" w:rsidRDefault="00BA7032" w:rsidP="00BA7032">
            <w:pPr>
              <w:pStyle w:val="Paragrafoelenco"/>
              <w:numPr>
                <w:ilvl w:val="0"/>
                <w:numId w:val="26"/>
              </w:numPr>
              <w:tabs>
                <w:tab w:val="left" w:pos="312"/>
              </w:tabs>
              <w:kinsoku w:val="0"/>
              <w:overflowPunct w:val="0"/>
              <w:autoSpaceDE w:val="0"/>
              <w:autoSpaceDN w:val="0"/>
              <w:adjustRightInd w:val="0"/>
              <w:jc w:val="left"/>
              <w:rPr>
                <w:rFonts w:ascii="Calibri" w:hAnsi="Calibri" w:cs="Calibri"/>
                <w:sz w:val="18"/>
                <w:szCs w:val="16"/>
                <w:lang w:val="en-US"/>
              </w:rPr>
            </w:pPr>
            <w:r w:rsidRPr="00BA7032">
              <w:rPr>
                <w:rFonts w:ascii="Calibri" w:hAnsi="Calibri" w:cs="Calibri"/>
                <w:spacing w:val="-1"/>
                <w:sz w:val="18"/>
                <w:szCs w:val="16"/>
                <w:lang w:val="en-US"/>
              </w:rPr>
              <w:t>Energy</w:t>
            </w:r>
            <w:r w:rsidRPr="00BA7032">
              <w:rPr>
                <w:rFonts w:ascii="Calibri" w:hAnsi="Calibri" w:cs="Calibri"/>
                <w:spacing w:val="-8"/>
                <w:sz w:val="18"/>
                <w:szCs w:val="16"/>
                <w:lang w:val="en-US"/>
              </w:rPr>
              <w:t xml:space="preserve"> </w:t>
            </w:r>
            <w:r w:rsidRPr="00BA7032">
              <w:rPr>
                <w:rFonts w:ascii="Calibri" w:hAnsi="Calibri" w:cs="Calibri"/>
                <w:spacing w:val="-1"/>
                <w:sz w:val="18"/>
                <w:szCs w:val="16"/>
                <w:lang w:val="en-US"/>
              </w:rPr>
              <w:t>efficiency</w:t>
            </w:r>
          </w:p>
          <w:p w:rsidR="00BA7032" w:rsidRPr="00BA7032" w:rsidRDefault="00BA7032" w:rsidP="00BA7032">
            <w:pPr>
              <w:kinsoku w:val="0"/>
              <w:overflowPunct w:val="0"/>
              <w:autoSpaceDE w:val="0"/>
              <w:autoSpaceDN w:val="0"/>
              <w:adjustRightInd w:val="0"/>
              <w:spacing w:before="2"/>
              <w:rPr>
                <w:rFonts w:ascii="Times New Roman" w:hAnsi="Times New Roman" w:cs="Times New Roman"/>
                <w:sz w:val="18"/>
                <w:szCs w:val="16"/>
                <w:lang w:val="en-US"/>
              </w:rPr>
            </w:pPr>
          </w:p>
          <w:p w:rsidR="00BA7032" w:rsidRPr="00BA7032" w:rsidRDefault="00BA7032" w:rsidP="00BA7032">
            <w:pPr>
              <w:pStyle w:val="Paragrafoelenco"/>
              <w:numPr>
                <w:ilvl w:val="0"/>
                <w:numId w:val="26"/>
              </w:numPr>
              <w:tabs>
                <w:tab w:val="left" w:pos="312"/>
              </w:tabs>
              <w:kinsoku w:val="0"/>
              <w:overflowPunct w:val="0"/>
              <w:autoSpaceDE w:val="0"/>
              <w:autoSpaceDN w:val="0"/>
              <w:adjustRightInd w:val="0"/>
              <w:jc w:val="left"/>
              <w:rPr>
                <w:rFonts w:ascii="Calibri" w:hAnsi="Calibri" w:cs="Calibri"/>
                <w:spacing w:val="-1"/>
                <w:sz w:val="18"/>
                <w:szCs w:val="16"/>
                <w:lang w:val="en-US"/>
              </w:rPr>
            </w:pPr>
            <w:r w:rsidRPr="00BA7032">
              <w:rPr>
                <w:rFonts w:ascii="Calibri" w:hAnsi="Calibri" w:cs="Calibri"/>
                <w:spacing w:val="-1"/>
                <w:sz w:val="18"/>
                <w:szCs w:val="16"/>
                <w:lang w:val="en-US"/>
              </w:rPr>
              <w:t>Renewable</w:t>
            </w:r>
            <w:r w:rsidRPr="00BA7032">
              <w:rPr>
                <w:rFonts w:ascii="Calibri" w:hAnsi="Calibri" w:cs="Calibri"/>
                <w:spacing w:val="-9"/>
                <w:sz w:val="18"/>
                <w:szCs w:val="16"/>
                <w:lang w:val="en-US"/>
              </w:rPr>
              <w:t xml:space="preserve"> </w:t>
            </w:r>
            <w:r w:rsidRPr="00BA7032">
              <w:rPr>
                <w:rFonts w:ascii="Calibri" w:hAnsi="Calibri" w:cs="Calibri"/>
                <w:spacing w:val="-1"/>
                <w:sz w:val="18"/>
                <w:szCs w:val="16"/>
                <w:lang w:val="en-US"/>
              </w:rPr>
              <w:t>energies</w:t>
            </w:r>
          </w:p>
          <w:p w:rsidR="00BA7032" w:rsidRPr="00BA7032" w:rsidRDefault="00BA7032" w:rsidP="00BA7032">
            <w:pPr>
              <w:kinsoku w:val="0"/>
              <w:overflowPunct w:val="0"/>
              <w:autoSpaceDE w:val="0"/>
              <w:autoSpaceDN w:val="0"/>
              <w:adjustRightInd w:val="0"/>
              <w:spacing w:before="5"/>
              <w:rPr>
                <w:rFonts w:ascii="Times New Roman" w:hAnsi="Times New Roman" w:cs="Times New Roman"/>
                <w:sz w:val="18"/>
                <w:szCs w:val="16"/>
                <w:lang w:val="en-US"/>
              </w:rPr>
            </w:pPr>
          </w:p>
          <w:p w:rsidR="00BA7032" w:rsidRPr="00BA7032" w:rsidRDefault="00BA7032" w:rsidP="00BA7032">
            <w:pPr>
              <w:pStyle w:val="Paragrafoelenco"/>
              <w:numPr>
                <w:ilvl w:val="0"/>
                <w:numId w:val="26"/>
              </w:numPr>
              <w:tabs>
                <w:tab w:val="left" w:pos="312"/>
              </w:tabs>
              <w:kinsoku w:val="0"/>
              <w:overflowPunct w:val="0"/>
              <w:autoSpaceDE w:val="0"/>
              <w:autoSpaceDN w:val="0"/>
              <w:adjustRightInd w:val="0"/>
              <w:jc w:val="left"/>
              <w:rPr>
                <w:rFonts w:ascii="Times New Roman" w:hAnsi="Times New Roman" w:cs="Times New Roman"/>
                <w:sz w:val="18"/>
                <w:szCs w:val="16"/>
                <w:lang w:val="en-US"/>
              </w:rPr>
            </w:pPr>
            <w:r w:rsidRPr="00BA7032">
              <w:rPr>
                <w:rFonts w:ascii="Calibri" w:hAnsi="Calibri" w:cs="Calibri"/>
                <w:spacing w:val="-1"/>
                <w:sz w:val="18"/>
                <w:szCs w:val="16"/>
                <w:lang w:val="en-US"/>
              </w:rPr>
              <w:t>CO2</w:t>
            </w:r>
            <w:r w:rsidRPr="00BA7032">
              <w:rPr>
                <w:rFonts w:ascii="Calibri" w:hAnsi="Calibri" w:cs="Calibri"/>
                <w:spacing w:val="-4"/>
                <w:sz w:val="18"/>
                <w:szCs w:val="16"/>
                <w:lang w:val="en-US"/>
              </w:rPr>
              <w:t xml:space="preserve"> </w:t>
            </w:r>
            <w:r w:rsidRPr="00BA7032">
              <w:rPr>
                <w:rFonts w:ascii="Calibri" w:hAnsi="Calibri" w:cs="Calibri"/>
                <w:spacing w:val="-1"/>
                <w:sz w:val="18"/>
                <w:szCs w:val="16"/>
                <w:lang w:val="en-US"/>
              </w:rPr>
              <w:t>reduction</w:t>
            </w:r>
          </w:p>
        </w:tc>
        <w:tc>
          <w:tcPr>
            <w:tcW w:w="93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140"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26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80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r>
      <w:tr w:rsidR="00BA7032" w:rsidRPr="00365266" w:rsidTr="00BA7032">
        <w:trPr>
          <w:trHeight w:hRule="exact" w:val="509"/>
        </w:trPr>
        <w:tc>
          <w:tcPr>
            <w:tcW w:w="1253" w:type="dxa"/>
          </w:tcPr>
          <w:p w:rsidR="00BA7032" w:rsidRPr="00BA7032" w:rsidRDefault="00BA7032" w:rsidP="00BA7032">
            <w:pPr>
              <w:kinsoku w:val="0"/>
              <w:overflowPunct w:val="0"/>
              <w:autoSpaceDE w:val="0"/>
              <w:autoSpaceDN w:val="0"/>
              <w:adjustRightInd w:val="0"/>
              <w:spacing w:before="58"/>
              <w:rPr>
                <w:rFonts w:ascii="Times New Roman" w:hAnsi="Times New Roman" w:cs="Times New Roman"/>
                <w:sz w:val="18"/>
                <w:szCs w:val="16"/>
                <w:lang w:val="en-US"/>
              </w:rPr>
            </w:pPr>
            <w:r w:rsidRPr="00BA7032">
              <w:rPr>
                <w:rFonts w:ascii="Calibri" w:hAnsi="Calibri" w:cs="Calibri"/>
                <w:spacing w:val="-1"/>
                <w:sz w:val="18"/>
                <w:szCs w:val="16"/>
                <w:lang w:val="en-US"/>
              </w:rPr>
              <w:t>Governance</w:t>
            </w:r>
          </w:p>
        </w:tc>
        <w:tc>
          <w:tcPr>
            <w:tcW w:w="3363" w:type="dxa"/>
          </w:tcPr>
          <w:p w:rsidR="00BA7032" w:rsidRPr="00BA7032" w:rsidRDefault="00BA7032" w:rsidP="00BA7032">
            <w:pPr>
              <w:kinsoku w:val="0"/>
              <w:overflowPunct w:val="0"/>
              <w:autoSpaceDE w:val="0"/>
              <w:autoSpaceDN w:val="0"/>
              <w:adjustRightInd w:val="0"/>
              <w:spacing w:before="58"/>
              <w:ind w:right="215"/>
              <w:rPr>
                <w:rFonts w:ascii="Times New Roman" w:hAnsi="Times New Roman" w:cs="Times New Roman"/>
                <w:sz w:val="18"/>
                <w:szCs w:val="16"/>
                <w:lang w:val="en-US"/>
              </w:rPr>
            </w:pPr>
            <w:r w:rsidRPr="00BA7032">
              <w:rPr>
                <w:rFonts w:ascii="Calibri" w:hAnsi="Calibri" w:cs="Calibri"/>
                <w:spacing w:val="-1"/>
                <w:sz w:val="18"/>
                <w:szCs w:val="16"/>
                <w:lang w:val="en-US"/>
              </w:rPr>
              <w:t>Are</w:t>
            </w:r>
            <w:r w:rsidRPr="00BA7032">
              <w:rPr>
                <w:rFonts w:ascii="Calibri" w:hAnsi="Calibri" w:cs="Calibri"/>
                <w:spacing w:val="-5"/>
                <w:sz w:val="18"/>
                <w:szCs w:val="16"/>
                <w:lang w:val="en-US"/>
              </w:rPr>
              <w:t xml:space="preserve"> </w:t>
            </w:r>
            <w:r w:rsidRPr="00BA7032">
              <w:rPr>
                <w:rFonts w:ascii="Calibri" w:hAnsi="Calibri" w:cs="Calibri"/>
                <w:sz w:val="18"/>
                <w:szCs w:val="16"/>
                <w:lang w:val="en-US"/>
              </w:rPr>
              <w:t>all</w:t>
            </w:r>
            <w:r w:rsidRPr="00BA7032">
              <w:rPr>
                <w:rFonts w:ascii="Calibri" w:hAnsi="Calibri" w:cs="Calibri"/>
                <w:spacing w:val="-3"/>
                <w:sz w:val="18"/>
                <w:szCs w:val="16"/>
                <w:lang w:val="en-US"/>
              </w:rPr>
              <w:t xml:space="preserve"> </w:t>
            </w:r>
            <w:r w:rsidRPr="00BA7032">
              <w:rPr>
                <w:rFonts w:ascii="Calibri" w:hAnsi="Calibri" w:cs="Calibri"/>
                <w:spacing w:val="-1"/>
                <w:sz w:val="18"/>
                <w:szCs w:val="16"/>
                <w:lang w:val="en-US"/>
              </w:rPr>
              <w:t>relevant stakeholders</w:t>
            </w:r>
            <w:r w:rsidRPr="00BA7032">
              <w:rPr>
                <w:rFonts w:ascii="Calibri" w:hAnsi="Calibri" w:cs="Calibri"/>
                <w:spacing w:val="-4"/>
                <w:sz w:val="18"/>
                <w:szCs w:val="16"/>
                <w:lang w:val="en-US"/>
              </w:rPr>
              <w:t xml:space="preserve"> </w:t>
            </w:r>
            <w:r w:rsidRPr="00BA7032">
              <w:rPr>
                <w:rFonts w:ascii="Calibri" w:hAnsi="Calibri" w:cs="Calibri"/>
                <w:spacing w:val="-1"/>
                <w:sz w:val="18"/>
                <w:szCs w:val="16"/>
                <w:lang w:val="en-US"/>
              </w:rPr>
              <w:t>involved</w:t>
            </w:r>
            <w:r w:rsidRPr="00BA7032">
              <w:rPr>
                <w:rFonts w:ascii="Calibri" w:hAnsi="Calibri" w:cs="Calibri"/>
                <w:spacing w:val="-3"/>
                <w:sz w:val="18"/>
                <w:szCs w:val="16"/>
                <w:lang w:val="en-US"/>
              </w:rPr>
              <w:t xml:space="preserve"> </w:t>
            </w:r>
            <w:r w:rsidRPr="00BA7032">
              <w:rPr>
                <w:rFonts w:ascii="Calibri" w:hAnsi="Calibri" w:cs="Calibri"/>
                <w:sz w:val="18"/>
                <w:szCs w:val="16"/>
                <w:lang w:val="en-US"/>
              </w:rPr>
              <w:t>in</w:t>
            </w:r>
            <w:r w:rsidRPr="00BA7032">
              <w:rPr>
                <w:rFonts w:ascii="Calibri" w:hAnsi="Calibri" w:cs="Calibri"/>
                <w:spacing w:val="51"/>
                <w:sz w:val="18"/>
                <w:szCs w:val="16"/>
                <w:lang w:val="en-US"/>
              </w:rPr>
              <w:t xml:space="preserve"> </w:t>
            </w:r>
            <w:r w:rsidRPr="00BA7032">
              <w:rPr>
                <w:rFonts w:ascii="Calibri" w:hAnsi="Calibri" w:cs="Calibri"/>
                <w:spacing w:val="-1"/>
                <w:sz w:val="18"/>
                <w:szCs w:val="16"/>
                <w:lang w:val="en-US"/>
              </w:rPr>
              <w:t>planning</w:t>
            </w:r>
            <w:r w:rsidRPr="00BA7032">
              <w:rPr>
                <w:rFonts w:ascii="Calibri" w:hAnsi="Calibri" w:cs="Calibri"/>
                <w:spacing w:val="-4"/>
                <w:sz w:val="18"/>
                <w:szCs w:val="16"/>
                <w:lang w:val="en-US"/>
              </w:rPr>
              <w:t xml:space="preserve"> </w:t>
            </w:r>
            <w:r w:rsidRPr="00BA7032">
              <w:rPr>
                <w:rFonts w:ascii="Calibri" w:hAnsi="Calibri" w:cs="Calibri"/>
                <w:spacing w:val="-1"/>
                <w:sz w:val="18"/>
                <w:szCs w:val="16"/>
                <w:lang w:val="en-US"/>
              </w:rPr>
              <w:t>processes?</w:t>
            </w:r>
          </w:p>
        </w:tc>
        <w:tc>
          <w:tcPr>
            <w:tcW w:w="93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140"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26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80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r>
      <w:tr w:rsidR="00BA7032" w:rsidRPr="00365266" w:rsidTr="00BA7032">
        <w:trPr>
          <w:trHeight w:hRule="exact" w:val="632"/>
        </w:trPr>
        <w:tc>
          <w:tcPr>
            <w:tcW w:w="1253" w:type="dxa"/>
          </w:tcPr>
          <w:p w:rsidR="00BA7032" w:rsidRPr="00BA7032" w:rsidRDefault="00BA7032" w:rsidP="00BA7032">
            <w:pPr>
              <w:kinsoku w:val="0"/>
              <w:overflowPunct w:val="0"/>
              <w:autoSpaceDE w:val="0"/>
              <w:autoSpaceDN w:val="0"/>
              <w:adjustRightInd w:val="0"/>
              <w:spacing w:before="60"/>
              <w:rPr>
                <w:rFonts w:ascii="Times New Roman" w:hAnsi="Times New Roman" w:cs="Times New Roman"/>
                <w:sz w:val="18"/>
                <w:szCs w:val="16"/>
                <w:lang w:val="en-US"/>
              </w:rPr>
            </w:pPr>
            <w:r w:rsidRPr="00BA7032">
              <w:rPr>
                <w:rFonts w:ascii="Calibri" w:hAnsi="Calibri" w:cs="Calibri"/>
                <w:spacing w:val="-1"/>
                <w:sz w:val="18"/>
                <w:szCs w:val="16"/>
                <w:lang w:val="en-US"/>
              </w:rPr>
              <w:t>Space</w:t>
            </w:r>
          </w:p>
        </w:tc>
        <w:tc>
          <w:tcPr>
            <w:tcW w:w="3363" w:type="dxa"/>
          </w:tcPr>
          <w:p w:rsidR="00BA7032" w:rsidRPr="00BA7032" w:rsidRDefault="00BA7032" w:rsidP="00BA7032">
            <w:pPr>
              <w:kinsoku w:val="0"/>
              <w:overflowPunct w:val="0"/>
              <w:autoSpaceDE w:val="0"/>
              <w:autoSpaceDN w:val="0"/>
              <w:adjustRightInd w:val="0"/>
              <w:spacing w:before="60"/>
              <w:ind w:right="593"/>
              <w:rPr>
                <w:rFonts w:ascii="Times New Roman" w:hAnsi="Times New Roman" w:cs="Times New Roman"/>
                <w:sz w:val="18"/>
                <w:szCs w:val="16"/>
                <w:lang w:val="en-US"/>
              </w:rPr>
            </w:pPr>
            <w:r w:rsidRPr="00BA7032">
              <w:rPr>
                <w:rFonts w:ascii="Calibri" w:hAnsi="Calibri" w:cs="Calibri"/>
                <w:spacing w:val="-1"/>
                <w:sz w:val="18"/>
                <w:szCs w:val="16"/>
                <w:lang w:val="en-US"/>
              </w:rPr>
              <w:t>Are</w:t>
            </w:r>
            <w:r w:rsidRPr="00BA7032">
              <w:rPr>
                <w:rFonts w:ascii="Calibri" w:hAnsi="Calibri" w:cs="Calibri"/>
                <w:spacing w:val="-4"/>
                <w:sz w:val="18"/>
                <w:szCs w:val="16"/>
                <w:lang w:val="en-US"/>
              </w:rPr>
              <w:t xml:space="preserve"> </w:t>
            </w:r>
            <w:r w:rsidRPr="00BA7032">
              <w:rPr>
                <w:rFonts w:ascii="Calibri" w:hAnsi="Calibri" w:cs="Calibri"/>
                <w:spacing w:val="-1"/>
                <w:sz w:val="18"/>
                <w:szCs w:val="16"/>
                <w:lang w:val="en-US"/>
              </w:rPr>
              <w:t>spatial</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aspects</w:t>
            </w:r>
            <w:r w:rsidRPr="00BA7032">
              <w:rPr>
                <w:rFonts w:ascii="Calibri" w:hAnsi="Calibri" w:cs="Calibri"/>
                <w:spacing w:val="-4"/>
                <w:sz w:val="18"/>
                <w:szCs w:val="16"/>
                <w:lang w:val="en-US"/>
              </w:rPr>
              <w:t xml:space="preserve"> </w:t>
            </w:r>
            <w:r w:rsidRPr="00BA7032">
              <w:rPr>
                <w:rFonts w:ascii="Calibri" w:hAnsi="Calibri" w:cs="Calibri"/>
                <w:sz w:val="18"/>
                <w:szCs w:val="16"/>
                <w:lang w:val="en-US"/>
              </w:rPr>
              <w:t>also</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considered</w:t>
            </w:r>
            <w:r w:rsidRPr="00BA7032">
              <w:rPr>
                <w:rFonts w:ascii="Calibri" w:hAnsi="Calibri" w:cs="Calibri"/>
                <w:spacing w:val="41"/>
                <w:sz w:val="18"/>
                <w:szCs w:val="16"/>
                <w:lang w:val="en-US"/>
              </w:rPr>
              <w:t xml:space="preserve"> </w:t>
            </w:r>
            <w:r w:rsidRPr="00BA7032">
              <w:rPr>
                <w:rFonts w:ascii="Calibri" w:hAnsi="Calibri" w:cs="Calibri"/>
                <w:spacing w:val="-1"/>
                <w:sz w:val="18"/>
                <w:szCs w:val="16"/>
                <w:lang w:val="en-US"/>
              </w:rPr>
              <w:t>within</w:t>
            </w:r>
            <w:r w:rsidRPr="00BA7032">
              <w:rPr>
                <w:rFonts w:ascii="Calibri" w:hAnsi="Calibri" w:cs="Calibri"/>
                <w:spacing w:val="-3"/>
                <w:sz w:val="18"/>
                <w:szCs w:val="16"/>
                <w:lang w:val="en-US"/>
              </w:rPr>
              <w:t xml:space="preserve"> </w:t>
            </w:r>
            <w:r w:rsidRPr="00BA7032">
              <w:rPr>
                <w:rFonts w:ascii="Calibri" w:hAnsi="Calibri" w:cs="Calibri"/>
                <w:sz w:val="18"/>
                <w:szCs w:val="16"/>
                <w:lang w:val="en-US"/>
              </w:rPr>
              <w:t>the</w:t>
            </w:r>
            <w:r w:rsidRPr="00BA7032">
              <w:rPr>
                <w:rFonts w:ascii="Calibri" w:hAnsi="Calibri" w:cs="Calibri"/>
                <w:spacing w:val="-2"/>
                <w:sz w:val="18"/>
                <w:szCs w:val="16"/>
                <w:lang w:val="en-US"/>
              </w:rPr>
              <w:t xml:space="preserve"> </w:t>
            </w:r>
            <w:r w:rsidRPr="00BA7032">
              <w:rPr>
                <w:rFonts w:ascii="Calibri" w:hAnsi="Calibri" w:cs="Calibri"/>
                <w:spacing w:val="-1"/>
                <w:sz w:val="18"/>
                <w:szCs w:val="16"/>
                <w:lang w:val="en-US"/>
              </w:rPr>
              <w:t>topics?</w:t>
            </w:r>
          </w:p>
        </w:tc>
        <w:tc>
          <w:tcPr>
            <w:tcW w:w="93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140"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126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c>
          <w:tcPr>
            <w:tcW w:w="801" w:type="dxa"/>
          </w:tcPr>
          <w:p w:rsidR="00BA7032" w:rsidRPr="00BA7032" w:rsidRDefault="00BA7032" w:rsidP="00BA7032">
            <w:pPr>
              <w:autoSpaceDE w:val="0"/>
              <w:autoSpaceDN w:val="0"/>
              <w:adjustRightInd w:val="0"/>
              <w:rPr>
                <w:rFonts w:ascii="Times New Roman" w:hAnsi="Times New Roman" w:cs="Times New Roman"/>
                <w:sz w:val="18"/>
                <w:szCs w:val="16"/>
                <w:lang w:val="en-US"/>
              </w:rPr>
            </w:pPr>
          </w:p>
        </w:tc>
      </w:tr>
    </w:tbl>
    <w:p w:rsidR="00896D57" w:rsidRDefault="00896D57" w:rsidP="00896D57">
      <w:pPr>
        <w:pStyle w:val="Titolo3"/>
        <w:rPr>
          <w:lang w:val="en-US"/>
        </w:rPr>
      </w:pPr>
      <w:bookmarkStart w:id="26" w:name="_Toc414459907"/>
      <w:r>
        <w:rPr>
          <w:lang w:val="en-US"/>
        </w:rPr>
        <w:t>ANNEX 2: BASELINE ANALYSIS</w:t>
      </w:r>
      <w:bookmarkEnd w:id="26"/>
    </w:p>
    <w:p w:rsidR="00896D57" w:rsidRPr="009D24E6" w:rsidRDefault="00896D57" w:rsidP="00896D57">
      <w:pPr>
        <w:rPr>
          <w:lang w:val="en-US"/>
        </w:rPr>
      </w:pPr>
    </w:p>
    <w:p w:rsidR="00896D57" w:rsidRPr="007A77D4" w:rsidRDefault="00896D57" w:rsidP="00896D57">
      <w:pPr>
        <w:rPr>
          <w:lang w:val="en-US"/>
        </w:rPr>
      </w:pPr>
      <w:r>
        <w:rPr>
          <w:lang w:val="en-US"/>
        </w:rPr>
        <w:t xml:space="preserve">Document: </w:t>
      </w:r>
      <w:r w:rsidRPr="007A77D4">
        <w:rPr>
          <w:lang w:val="en-US"/>
        </w:rPr>
        <w:t>WP1-Baseline-Context-for-Smart-Energy-Cities-NEW-May-2014.pdf</w:t>
      </w:r>
    </w:p>
    <w:p w:rsidR="00896D57" w:rsidRDefault="00896D57">
      <w:pPr>
        <w:jc w:val="left"/>
        <w:rPr>
          <w:lang w:val="en-US"/>
        </w:rPr>
      </w:pPr>
      <w:r>
        <w:rPr>
          <w:lang w:val="en-US"/>
        </w:rPr>
        <w:br w:type="page"/>
      </w:r>
    </w:p>
    <w:p w:rsidR="001A70A7" w:rsidRDefault="001A70A7" w:rsidP="001A70A7">
      <w:pPr>
        <w:pStyle w:val="Titolo3"/>
        <w:rPr>
          <w:lang w:val="en-US"/>
        </w:rPr>
      </w:pPr>
      <w:bookmarkStart w:id="27" w:name="_Toc414459908"/>
      <w:r>
        <w:rPr>
          <w:lang w:val="en-US"/>
        </w:rPr>
        <w:t>ANNEX 3: SMART ENERGY CITIES QUESTIONNAIRE</w:t>
      </w:r>
      <w:bookmarkEnd w:id="27"/>
    </w:p>
    <w:p w:rsidR="001A70A7" w:rsidRDefault="001A70A7">
      <w:pPr>
        <w:jc w:val="left"/>
        <w:rPr>
          <w:lang w:val="en-US"/>
        </w:rPr>
      </w:pPr>
    </w:p>
    <w:p w:rsidR="001A70A7" w:rsidRDefault="001A70A7">
      <w:pPr>
        <w:jc w:val="left"/>
        <w:rPr>
          <w:lang w:val="en-US"/>
        </w:rPr>
      </w:pPr>
      <w:r>
        <w:rPr>
          <w:lang w:val="en-US"/>
        </w:rPr>
        <w:t xml:space="preserve">Document: </w:t>
      </w:r>
      <w:r w:rsidRPr="001A70A7">
        <w:rPr>
          <w:lang w:val="en-US"/>
        </w:rPr>
        <w:t>2013-Blank-Context-for-Smart-Energy-Cities-Questionnaire</w:t>
      </w:r>
      <w:r>
        <w:rPr>
          <w:lang w:val="en-US"/>
        </w:rPr>
        <w:t>.xlsm</w:t>
      </w:r>
    </w:p>
    <w:p w:rsidR="001A70A7" w:rsidRDefault="001A70A7">
      <w:pPr>
        <w:jc w:val="left"/>
        <w:rPr>
          <w:lang w:val="en-US"/>
        </w:rPr>
      </w:pPr>
    </w:p>
    <w:p w:rsidR="001A70A7" w:rsidRPr="001A70A7" w:rsidRDefault="001A70A7">
      <w:pPr>
        <w:jc w:val="left"/>
        <w:rPr>
          <w:rFonts w:asciiTheme="majorHAnsi" w:eastAsiaTheme="majorEastAsia" w:hAnsiTheme="majorHAnsi" w:cstheme="majorBidi"/>
          <w:b/>
          <w:bCs/>
          <w:color w:val="9BBB59" w:themeColor="accent3"/>
          <w:sz w:val="32"/>
          <w:lang w:val="en-US"/>
        </w:rPr>
      </w:pPr>
      <w:r w:rsidRPr="001A70A7">
        <w:rPr>
          <w:lang w:val="en-US"/>
        </w:rPr>
        <w:br w:type="page"/>
      </w:r>
    </w:p>
    <w:p w:rsidR="001A70A7" w:rsidRPr="00896D57" w:rsidRDefault="001A70A7" w:rsidP="001A70A7">
      <w:pPr>
        <w:pStyle w:val="Titolo3"/>
        <w:rPr>
          <w:lang w:val="en-US"/>
        </w:rPr>
      </w:pPr>
      <w:bookmarkStart w:id="28" w:name="_Toc414459909"/>
      <w:r>
        <w:t>ANNEX 4: GUIDING QUESTIONS</w:t>
      </w:r>
      <w:bookmarkEnd w:id="28"/>
    </w:p>
    <w:p w:rsidR="001A70A7" w:rsidRPr="00AF0DE3" w:rsidRDefault="001A70A7" w:rsidP="001A70A7">
      <w:pPr>
        <w:spacing w:after="0" w:line="240" w:lineRule="auto"/>
        <w:rPr>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Definition of objective(s): How is the (main) objective/aim of the city plan defined?</w:t>
      </w:r>
    </w:p>
    <w:p w:rsidR="001A70A7" w:rsidRPr="00AF0DE3" w:rsidRDefault="001A70A7" w:rsidP="001A70A7">
      <w:pPr>
        <w:pStyle w:val="Paragrafoelenco"/>
        <w:numPr>
          <w:ilvl w:val="0"/>
          <w:numId w:val="8"/>
        </w:numPr>
        <w:spacing w:after="0" w:line="240" w:lineRule="auto"/>
        <w:ind w:left="426" w:right="567"/>
        <w:rPr>
          <w:sz w:val="18"/>
          <w:lang w:val="en-US"/>
        </w:rPr>
      </w:pPr>
      <w:r w:rsidRPr="00AF0DE3">
        <w:rPr>
          <w:sz w:val="18"/>
          <w:lang w:val="en-US"/>
        </w:rPr>
        <w:t>Well defined components of the city plan (e.g. CO</w:t>
      </w:r>
      <w:r w:rsidRPr="00AF0DE3">
        <w:rPr>
          <w:sz w:val="18"/>
          <w:vertAlign w:val="subscript"/>
          <w:lang w:val="en-US"/>
        </w:rPr>
        <w:t>2</w:t>
      </w:r>
      <w:r w:rsidRPr="00AF0DE3">
        <w:rPr>
          <w:sz w:val="18"/>
          <w:lang w:val="en-US"/>
        </w:rPr>
        <w:t xml:space="preserve"> reduction, energy demand reduction, increase of renewable energy production or energy efficiency), using a clear quantitative and qualitative set of categories?</w:t>
      </w:r>
    </w:p>
    <w:p w:rsidR="001A70A7" w:rsidRPr="00AF0DE3" w:rsidRDefault="001A70A7" w:rsidP="001A70A7">
      <w:pPr>
        <w:pStyle w:val="Paragrafoelenco"/>
        <w:numPr>
          <w:ilvl w:val="0"/>
          <w:numId w:val="8"/>
        </w:numPr>
        <w:spacing w:after="0" w:line="240" w:lineRule="auto"/>
        <w:ind w:left="426" w:right="567"/>
        <w:rPr>
          <w:sz w:val="18"/>
          <w:lang w:val="en-US"/>
        </w:rPr>
      </w:pPr>
      <w:r w:rsidRPr="00AF0DE3">
        <w:rPr>
          <w:sz w:val="18"/>
          <w:lang w:val="en-US"/>
        </w:rPr>
        <w:t>Qualitative objectives only, which allow for different interpretations of how they can be reached best; or rather no explicit objectives – i.e. “the path is the way”.</w:t>
      </w:r>
    </w:p>
    <w:p w:rsidR="001A70A7" w:rsidRPr="00AF0DE3" w:rsidRDefault="001A70A7" w:rsidP="001A70A7">
      <w:pPr>
        <w:spacing w:after="0" w:line="240" w:lineRule="auto"/>
        <w:ind w:left="426" w:right="567"/>
        <w:rPr>
          <w:sz w:val="18"/>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What is the underlying “philosophy” of the plan?</w:t>
      </w:r>
    </w:p>
    <w:p w:rsidR="001A70A7" w:rsidRPr="00AF0DE3" w:rsidRDefault="001A70A7" w:rsidP="001A70A7">
      <w:pPr>
        <w:pStyle w:val="Paragrafoelenco"/>
        <w:numPr>
          <w:ilvl w:val="0"/>
          <w:numId w:val="9"/>
        </w:numPr>
        <w:spacing w:after="0" w:line="240" w:lineRule="auto"/>
        <w:ind w:left="426" w:right="567"/>
        <w:rPr>
          <w:sz w:val="18"/>
          <w:lang w:val="en-US"/>
        </w:rPr>
      </w:pPr>
      <w:r w:rsidRPr="00AF0DE3">
        <w:rPr>
          <w:sz w:val="18"/>
          <w:lang w:val="en-US"/>
        </w:rPr>
        <w:t>Holistic and integrative approach, considering the interrelations between different components of the transformation agenda (e.g. the energy chain with respect to production, distribution and consumption).</w:t>
      </w:r>
    </w:p>
    <w:p w:rsidR="001A70A7" w:rsidRPr="00AF0DE3" w:rsidRDefault="001A70A7" w:rsidP="001A70A7">
      <w:pPr>
        <w:pStyle w:val="Paragrafoelenco"/>
        <w:numPr>
          <w:ilvl w:val="0"/>
          <w:numId w:val="9"/>
        </w:numPr>
        <w:spacing w:after="0" w:line="240" w:lineRule="auto"/>
        <w:ind w:left="426" w:right="567"/>
        <w:rPr>
          <w:sz w:val="18"/>
          <w:lang w:val="en-US"/>
        </w:rPr>
      </w:pPr>
      <w:r w:rsidRPr="00AF0DE3">
        <w:rPr>
          <w:sz w:val="18"/>
          <w:lang w:val="en-US"/>
        </w:rPr>
        <w:t>Segregated, additive approach. (Accentuation of individual sectors without consideration for interdependencies).</w:t>
      </w:r>
    </w:p>
    <w:p w:rsidR="001A70A7" w:rsidRPr="00AF0DE3" w:rsidRDefault="001A70A7" w:rsidP="001A70A7">
      <w:pPr>
        <w:spacing w:after="0" w:line="240" w:lineRule="auto"/>
        <w:ind w:left="426" w:right="567"/>
        <w:rPr>
          <w:sz w:val="18"/>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Does the plan provide a specific timeline?</w:t>
      </w:r>
    </w:p>
    <w:p w:rsidR="001A70A7" w:rsidRPr="00AF0DE3" w:rsidRDefault="001A70A7" w:rsidP="001A70A7">
      <w:pPr>
        <w:pStyle w:val="Paragrafoelenco"/>
        <w:numPr>
          <w:ilvl w:val="0"/>
          <w:numId w:val="10"/>
        </w:numPr>
        <w:spacing w:after="0" w:line="240" w:lineRule="auto"/>
        <w:ind w:left="426" w:right="567"/>
        <w:rPr>
          <w:sz w:val="18"/>
          <w:lang w:val="en-US"/>
        </w:rPr>
      </w:pPr>
      <w:r w:rsidRPr="00AF0DE3">
        <w:rPr>
          <w:sz w:val="18"/>
          <w:lang w:val="en-US"/>
        </w:rPr>
        <w:t xml:space="preserve">Cleary defined milestones for short-term, mid-term and long-term targets as well as for the implementation of measures. </w:t>
      </w:r>
    </w:p>
    <w:p w:rsidR="001A70A7" w:rsidRPr="00AF0DE3" w:rsidRDefault="001A70A7" w:rsidP="001A70A7">
      <w:pPr>
        <w:pStyle w:val="Paragrafoelenco"/>
        <w:numPr>
          <w:ilvl w:val="0"/>
          <w:numId w:val="10"/>
        </w:numPr>
        <w:spacing w:after="0" w:line="240" w:lineRule="auto"/>
        <w:ind w:left="426" w:right="567"/>
        <w:rPr>
          <w:sz w:val="18"/>
          <w:lang w:val="en-US"/>
        </w:rPr>
      </w:pPr>
      <w:r w:rsidRPr="00AF0DE3">
        <w:rPr>
          <w:sz w:val="18"/>
          <w:lang w:val="en-US"/>
        </w:rPr>
        <w:t>Flexible and open timeline.</w:t>
      </w:r>
    </w:p>
    <w:p w:rsidR="001A70A7" w:rsidRPr="00AF0DE3" w:rsidRDefault="001A70A7" w:rsidP="001A70A7">
      <w:pPr>
        <w:spacing w:after="0" w:line="240" w:lineRule="auto"/>
        <w:ind w:left="426" w:right="567"/>
        <w:rPr>
          <w:sz w:val="18"/>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 xml:space="preserve">Is the achievement of objectives monitored? </w:t>
      </w:r>
    </w:p>
    <w:p w:rsidR="001A70A7" w:rsidRPr="00AF0DE3" w:rsidRDefault="001A70A7" w:rsidP="001A70A7">
      <w:pPr>
        <w:pStyle w:val="Paragrafoelenco"/>
        <w:numPr>
          <w:ilvl w:val="0"/>
          <w:numId w:val="11"/>
        </w:numPr>
        <w:spacing w:after="0" w:line="240" w:lineRule="auto"/>
        <w:ind w:left="426" w:right="567"/>
        <w:rPr>
          <w:sz w:val="18"/>
          <w:lang w:val="en-US"/>
        </w:rPr>
      </w:pPr>
      <w:r w:rsidRPr="00AF0DE3">
        <w:rPr>
          <w:sz w:val="18"/>
          <w:lang w:val="en-US"/>
        </w:rPr>
        <w:t xml:space="preserve">A system of monitoring is in place which observes the transformation process and provides regular progress reports – with possible adjustments </w:t>
      </w:r>
    </w:p>
    <w:p w:rsidR="001A70A7" w:rsidRPr="00AF0DE3" w:rsidRDefault="001A70A7" w:rsidP="001A70A7">
      <w:pPr>
        <w:pStyle w:val="Paragrafoelenco"/>
        <w:numPr>
          <w:ilvl w:val="0"/>
          <w:numId w:val="11"/>
        </w:numPr>
        <w:spacing w:after="0" w:line="240" w:lineRule="auto"/>
        <w:ind w:left="426" w:right="567"/>
        <w:rPr>
          <w:sz w:val="18"/>
          <w:lang w:val="en-US"/>
        </w:rPr>
      </w:pPr>
      <w:r w:rsidRPr="00AF0DE3">
        <w:rPr>
          <w:sz w:val="18"/>
          <w:lang w:val="en-US"/>
        </w:rPr>
        <w:t>The process is designed to an open and flexible program. Specific objectives are negotiated on an ongoing basis.</w:t>
      </w:r>
    </w:p>
    <w:p w:rsidR="001A70A7" w:rsidRPr="00AF0DE3" w:rsidRDefault="001A70A7" w:rsidP="001A70A7">
      <w:pPr>
        <w:pStyle w:val="Paragrafoelenco"/>
        <w:spacing w:after="0" w:line="240" w:lineRule="auto"/>
        <w:ind w:left="426" w:right="567"/>
        <w:rPr>
          <w:sz w:val="18"/>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Is technical and social innovation (e.g. new energy producing technologies, changing consumer behavior) taken into consideration as an accelerator/catalyst for the city concept?</w:t>
      </w:r>
    </w:p>
    <w:p w:rsidR="001A70A7" w:rsidRPr="00AF0DE3" w:rsidRDefault="001A70A7" w:rsidP="001A70A7">
      <w:pPr>
        <w:pStyle w:val="Paragrafoelenco"/>
        <w:numPr>
          <w:ilvl w:val="0"/>
          <w:numId w:val="12"/>
        </w:numPr>
        <w:spacing w:after="0" w:line="240" w:lineRule="auto"/>
        <w:ind w:left="426" w:right="567"/>
        <w:rPr>
          <w:sz w:val="18"/>
          <w:lang w:val="en-US"/>
        </w:rPr>
      </w:pPr>
      <w:r w:rsidRPr="00AF0DE3">
        <w:rPr>
          <w:sz w:val="18"/>
          <w:lang w:val="en-US"/>
        </w:rPr>
        <w:t>The plan outlines the significance and possible directions of innovation as well as the ability to influence it.</w:t>
      </w:r>
    </w:p>
    <w:p w:rsidR="001A70A7" w:rsidRPr="00AF0DE3" w:rsidRDefault="001A70A7" w:rsidP="001A70A7">
      <w:pPr>
        <w:pStyle w:val="Paragrafoelenco"/>
        <w:numPr>
          <w:ilvl w:val="0"/>
          <w:numId w:val="12"/>
        </w:numPr>
        <w:spacing w:after="0" w:line="240" w:lineRule="auto"/>
        <w:ind w:left="426" w:right="567"/>
        <w:rPr>
          <w:sz w:val="18"/>
          <w:lang w:val="en-US"/>
        </w:rPr>
      </w:pPr>
      <w:r w:rsidRPr="00AF0DE3">
        <w:rPr>
          <w:sz w:val="18"/>
          <w:lang w:val="en-US"/>
        </w:rPr>
        <w:t>The plan does not reflect the potential impact of innovation. It does not attempt to stimulate and govern innovation.</w:t>
      </w:r>
    </w:p>
    <w:p w:rsidR="001A70A7" w:rsidRPr="00AF0DE3" w:rsidRDefault="001A70A7" w:rsidP="001A70A7">
      <w:pPr>
        <w:spacing w:after="0" w:line="240" w:lineRule="auto"/>
        <w:ind w:left="426" w:right="567"/>
        <w:rPr>
          <w:color w:val="C00000"/>
          <w:sz w:val="18"/>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Does the plan reflect the spatial differentiation in terms of city scales (</w:t>
      </w:r>
      <w:proofErr w:type="spellStart"/>
      <w:r w:rsidRPr="00FA06D7">
        <w:rPr>
          <w:b/>
          <w:sz w:val="20"/>
          <w:lang w:val="en-US"/>
        </w:rPr>
        <w:t>eg</w:t>
      </w:r>
      <w:proofErr w:type="spellEnd"/>
      <w:r w:rsidRPr="00FA06D7">
        <w:rPr>
          <w:b/>
          <w:sz w:val="20"/>
          <w:lang w:val="en-US"/>
        </w:rPr>
        <w:t>. building-, quarter-, district- or area-scale)?</w:t>
      </w:r>
    </w:p>
    <w:p w:rsidR="001A70A7" w:rsidRPr="00AF0DE3" w:rsidRDefault="001A70A7" w:rsidP="001A70A7">
      <w:pPr>
        <w:pStyle w:val="Paragrafoelenco"/>
        <w:numPr>
          <w:ilvl w:val="0"/>
          <w:numId w:val="13"/>
        </w:numPr>
        <w:spacing w:after="0" w:line="240" w:lineRule="auto"/>
        <w:ind w:left="426" w:right="567"/>
        <w:rPr>
          <w:sz w:val="18"/>
          <w:lang w:val="en-US"/>
        </w:rPr>
      </w:pPr>
      <w:r w:rsidRPr="00AF0DE3">
        <w:rPr>
          <w:sz w:val="18"/>
          <w:lang w:val="en-US"/>
        </w:rPr>
        <w:t>High level of differentiation with an integrative view on different city scales.</w:t>
      </w:r>
    </w:p>
    <w:p w:rsidR="001A70A7" w:rsidRPr="00AF0DE3" w:rsidRDefault="001A70A7" w:rsidP="001A70A7">
      <w:pPr>
        <w:pStyle w:val="Paragrafoelenco"/>
        <w:numPr>
          <w:ilvl w:val="0"/>
          <w:numId w:val="13"/>
        </w:numPr>
        <w:spacing w:after="0" w:line="240" w:lineRule="auto"/>
        <w:ind w:left="426" w:right="567"/>
        <w:rPr>
          <w:sz w:val="18"/>
          <w:lang w:val="en-US"/>
        </w:rPr>
      </w:pPr>
      <w:r w:rsidRPr="00AF0DE3">
        <w:rPr>
          <w:sz w:val="18"/>
          <w:lang w:val="en-US"/>
        </w:rPr>
        <w:t>City considered as homogeneous space.</w:t>
      </w:r>
    </w:p>
    <w:p w:rsidR="001A70A7" w:rsidRPr="00AF0DE3" w:rsidRDefault="001A70A7" w:rsidP="001A70A7">
      <w:pPr>
        <w:spacing w:after="0" w:line="240" w:lineRule="auto"/>
        <w:ind w:left="426" w:right="567"/>
        <w:rPr>
          <w:sz w:val="18"/>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Does the city plan concern other themes of politics/governance?</w:t>
      </w:r>
    </w:p>
    <w:p w:rsidR="001A70A7" w:rsidRPr="00AF0DE3" w:rsidRDefault="001A70A7" w:rsidP="001A70A7">
      <w:pPr>
        <w:pStyle w:val="Paragrafoelenco"/>
        <w:numPr>
          <w:ilvl w:val="0"/>
          <w:numId w:val="14"/>
        </w:numPr>
        <w:spacing w:after="0" w:line="240" w:lineRule="auto"/>
        <w:ind w:left="426" w:right="567"/>
        <w:rPr>
          <w:sz w:val="18"/>
          <w:lang w:val="en-US"/>
        </w:rPr>
      </w:pPr>
      <w:r w:rsidRPr="00AF0DE3">
        <w:rPr>
          <w:sz w:val="18"/>
          <w:lang w:val="en-US"/>
        </w:rPr>
        <w:t>Integrated in other political concepts (multilevel governance)</w:t>
      </w:r>
    </w:p>
    <w:p w:rsidR="001A70A7" w:rsidRPr="00AF0DE3" w:rsidRDefault="001A70A7" w:rsidP="001A70A7">
      <w:pPr>
        <w:pStyle w:val="Paragrafoelenco"/>
        <w:numPr>
          <w:ilvl w:val="0"/>
          <w:numId w:val="14"/>
        </w:numPr>
        <w:spacing w:after="0" w:line="240" w:lineRule="auto"/>
        <w:ind w:left="426" w:right="567"/>
        <w:rPr>
          <w:sz w:val="18"/>
          <w:lang w:val="en-US"/>
        </w:rPr>
      </w:pPr>
      <w:r w:rsidRPr="00AF0DE3">
        <w:rPr>
          <w:sz w:val="18"/>
          <w:lang w:val="en-US"/>
        </w:rPr>
        <w:t>“Stand alone” plan</w:t>
      </w:r>
    </w:p>
    <w:p w:rsidR="001A70A7" w:rsidRPr="00AF0DE3" w:rsidRDefault="001A70A7" w:rsidP="001A70A7">
      <w:pPr>
        <w:spacing w:after="0" w:line="240" w:lineRule="auto"/>
        <w:ind w:left="426" w:right="567"/>
        <w:rPr>
          <w:sz w:val="18"/>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What is the role of Stakeholders?</w:t>
      </w:r>
    </w:p>
    <w:p w:rsidR="001A70A7" w:rsidRPr="00AF0DE3" w:rsidRDefault="001A70A7" w:rsidP="001A70A7">
      <w:pPr>
        <w:pStyle w:val="Paragrafoelenco"/>
        <w:numPr>
          <w:ilvl w:val="0"/>
          <w:numId w:val="15"/>
        </w:numPr>
        <w:spacing w:after="0" w:line="240" w:lineRule="auto"/>
        <w:ind w:left="426" w:right="567"/>
        <w:rPr>
          <w:sz w:val="18"/>
          <w:lang w:val="en-US"/>
        </w:rPr>
      </w:pPr>
      <w:r w:rsidRPr="00AF0DE3">
        <w:rPr>
          <w:sz w:val="18"/>
          <w:lang w:val="en-US"/>
        </w:rPr>
        <w:t>Systematical, continuous participation in developing and implementation of the city concept (e.g. theme and agenda setting, part of governance)</w:t>
      </w:r>
    </w:p>
    <w:p w:rsidR="001A70A7" w:rsidRPr="00AF0DE3" w:rsidRDefault="001A70A7" w:rsidP="001A70A7">
      <w:pPr>
        <w:pStyle w:val="Paragrafoelenco"/>
        <w:numPr>
          <w:ilvl w:val="0"/>
          <w:numId w:val="15"/>
        </w:numPr>
        <w:spacing w:after="0" w:line="240" w:lineRule="auto"/>
        <w:ind w:left="426" w:right="567"/>
        <w:rPr>
          <w:sz w:val="18"/>
          <w:lang w:val="en-US"/>
        </w:rPr>
      </w:pPr>
      <w:r w:rsidRPr="00AF0DE3">
        <w:rPr>
          <w:sz w:val="18"/>
          <w:lang w:val="en-US"/>
        </w:rPr>
        <w:t>Selective, isolated participation, mainly priority for administrative acting</w:t>
      </w:r>
    </w:p>
    <w:p w:rsidR="001A70A7" w:rsidRPr="00AF0DE3" w:rsidRDefault="001A70A7" w:rsidP="001A70A7">
      <w:pPr>
        <w:spacing w:after="0" w:line="240" w:lineRule="auto"/>
        <w:ind w:left="426" w:right="567"/>
        <w:rPr>
          <w:sz w:val="18"/>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Which other participative elements are included in the plan?</w:t>
      </w:r>
    </w:p>
    <w:p w:rsidR="001A70A7" w:rsidRPr="00AF0DE3" w:rsidRDefault="001A70A7" w:rsidP="001A70A7">
      <w:pPr>
        <w:pStyle w:val="Paragrafoelenco"/>
        <w:numPr>
          <w:ilvl w:val="0"/>
          <w:numId w:val="16"/>
        </w:numPr>
        <w:spacing w:after="0" w:line="240" w:lineRule="auto"/>
        <w:ind w:left="426" w:right="567"/>
        <w:rPr>
          <w:sz w:val="18"/>
          <w:lang w:val="en-US"/>
        </w:rPr>
      </w:pPr>
      <w:r w:rsidRPr="00AF0DE3">
        <w:rPr>
          <w:sz w:val="18"/>
          <w:lang w:val="en-US"/>
        </w:rPr>
        <w:t>A wide offer of options for participation, priority of action planning and experimental approaches;</w:t>
      </w:r>
    </w:p>
    <w:p w:rsidR="001A70A7" w:rsidRPr="00AF0DE3" w:rsidRDefault="001A70A7" w:rsidP="001A70A7">
      <w:pPr>
        <w:pStyle w:val="Paragrafoelenco"/>
        <w:numPr>
          <w:ilvl w:val="0"/>
          <w:numId w:val="16"/>
        </w:numPr>
        <w:spacing w:after="0" w:line="240" w:lineRule="auto"/>
        <w:ind w:left="426" w:right="567"/>
        <w:rPr>
          <w:sz w:val="18"/>
          <w:lang w:val="en-US"/>
        </w:rPr>
      </w:pPr>
      <w:r w:rsidRPr="00AF0DE3">
        <w:rPr>
          <w:sz w:val="18"/>
          <w:lang w:val="en-US"/>
        </w:rPr>
        <w:t>No explicit offer of options for participation</w:t>
      </w:r>
    </w:p>
    <w:p w:rsidR="001A70A7" w:rsidRPr="00AF0DE3" w:rsidRDefault="001A70A7" w:rsidP="001A70A7">
      <w:pPr>
        <w:spacing w:after="0" w:line="240" w:lineRule="auto"/>
        <w:ind w:left="426" w:right="567"/>
        <w:rPr>
          <w:sz w:val="18"/>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Does the plan ensure a coordinated action within the administration?</w:t>
      </w:r>
    </w:p>
    <w:p w:rsidR="001A70A7" w:rsidRPr="00AF0DE3" w:rsidRDefault="001A70A7" w:rsidP="001A70A7">
      <w:pPr>
        <w:pStyle w:val="Paragrafoelenco"/>
        <w:numPr>
          <w:ilvl w:val="0"/>
          <w:numId w:val="17"/>
        </w:numPr>
        <w:spacing w:after="0" w:line="240" w:lineRule="auto"/>
        <w:ind w:left="426" w:right="567"/>
        <w:rPr>
          <w:sz w:val="18"/>
          <w:lang w:val="en-US"/>
        </w:rPr>
      </w:pPr>
      <w:r w:rsidRPr="00AF0DE3">
        <w:rPr>
          <w:sz w:val="18"/>
          <w:lang w:val="en-US"/>
        </w:rPr>
        <w:t>Comprehensive tasks are explicitly named and considered in the organizational processes;</w:t>
      </w:r>
    </w:p>
    <w:p w:rsidR="001A70A7" w:rsidRPr="00AF0DE3" w:rsidRDefault="001A70A7" w:rsidP="001A70A7">
      <w:pPr>
        <w:pStyle w:val="Paragrafoelenco"/>
        <w:numPr>
          <w:ilvl w:val="0"/>
          <w:numId w:val="17"/>
        </w:numPr>
        <w:spacing w:after="0" w:line="240" w:lineRule="auto"/>
        <w:ind w:left="426" w:right="567"/>
        <w:rPr>
          <w:sz w:val="18"/>
          <w:lang w:val="en-US"/>
        </w:rPr>
      </w:pPr>
      <w:r w:rsidRPr="00AF0DE3">
        <w:rPr>
          <w:sz w:val="18"/>
          <w:lang w:val="en-US"/>
        </w:rPr>
        <w:t xml:space="preserve">No coordinated action between different administrative areas. </w:t>
      </w:r>
    </w:p>
    <w:p w:rsidR="001A70A7" w:rsidRPr="00AF0DE3" w:rsidRDefault="001A70A7" w:rsidP="001A70A7">
      <w:pPr>
        <w:spacing w:after="0" w:line="240" w:lineRule="auto"/>
        <w:ind w:left="426" w:right="567"/>
        <w:rPr>
          <w:color w:val="C00000"/>
          <w:sz w:val="18"/>
          <w:lang w:val="en-US"/>
        </w:rPr>
      </w:pPr>
    </w:p>
    <w:p w:rsidR="001A70A7" w:rsidRPr="00FA06D7" w:rsidRDefault="001A70A7" w:rsidP="001A70A7">
      <w:pPr>
        <w:pStyle w:val="Paragrafoelenco"/>
        <w:numPr>
          <w:ilvl w:val="0"/>
          <w:numId w:val="7"/>
        </w:numPr>
        <w:spacing w:after="0" w:line="240" w:lineRule="auto"/>
        <w:ind w:left="426" w:right="567"/>
        <w:rPr>
          <w:b/>
          <w:sz w:val="20"/>
          <w:lang w:val="en-US"/>
        </w:rPr>
      </w:pPr>
      <w:r w:rsidRPr="00FA06D7">
        <w:rPr>
          <w:b/>
          <w:sz w:val="20"/>
          <w:lang w:val="en-US"/>
        </w:rPr>
        <w:t>How well is the plan integrated in and secured by medium-term budget plans?</w:t>
      </w:r>
    </w:p>
    <w:p w:rsidR="001A70A7" w:rsidRPr="00AF0DE3" w:rsidRDefault="001A70A7" w:rsidP="001A70A7">
      <w:pPr>
        <w:pStyle w:val="Paragrafoelenco"/>
        <w:numPr>
          <w:ilvl w:val="0"/>
          <w:numId w:val="18"/>
        </w:numPr>
        <w:spacing w:after="0" w:line="240" w:lineRule="auto"/>
        <w:ind w:left="426" w:right="567"/>
        <w:rPr>
          <w:sz w:val="18"/>
          <w:lang w:val="en-US"/>
        </w:rPr>
      </w:pPr>
      <w:r w:rsidRPr="00AF0DE3">
        <w:rPr>
          <w:sz w:val="18"/>
          <w:lang w:val="en-US"/>
        </w:rPr>
        <w:t>The plan is secured, all measures are examined with regard to their financial dimensions and designed accordingly;</w:t>
      </w:r>
    </w:p>
    <w:p w:rsidR="001A70A7" w:rsidRPr="00AF0DE3" w:rsidRDefault="001A70A7" w:rsidP="001A70A7">
      <w:pPr>
        <w:pStyle w:val="Paragrafoelenco"/>
        <w:numPr>
          <w:ilvl w:val="0"/>
          <w:numId w:val="18"/>
        </w:numPr>
        <w:spacing w:after="0" w:line="240" w:lineRule="auto"/>
        <w:ind w:left="426" w:right="567"/>
        <w:rPr>
          <w:sz w:val="18"/>
          <w:lang w:val="en-US"/>
        </w:rPr>
      </w:pPr>
      <w:r w:rsidRPr="00AF0DE3">
        <w:rPr>
          <w:sz w:val="18"/>
          <w:lang w:val="en-US"/>
        </w:rPr>
        <w:t>Open financing depending on recurring negotiations</w:t>
      </w:r>
    </w:p>
    <w:p w:rsidR="001A70A7" w:rsidRPr="00AF0DE3" w:rsidRDefault="001A70A7" w:rsidP="001A70A7">
      <w:pPr>
        <w:pStyle w:val="Paragrafoelenco"/>
        <w:spacing w:after="0" w:line="240" w:lineRule="auto"/>
        <w:ind w:left="426" w:right="567"/>
        <w:rPr>
          <w:sz w:val="18"/>
          <w:lang w:val="en-US"/>
        </w:rPr>
      </w:pPr>
    </w:p>
    <w:p w:rsidR="001A70A7" w:rsidRPr="00FA06D7" w:rsidRDefault="001A70A7" w:rsidP="001A70A7">
      <w:pPr>
        <w:pStyle w:val="Paragrafoelenco"/>
        <w:numPr>
          <w:ilvl w:val="0"/>
          <w:numId w:val="7"/>
        </w:numPr>
        <w:ind w:left="426"/>
        <w:rPr>
          <w:b/>
          <w:sz w:val="20"/>
          <w:lang w:val="en-US"/>
        </w:rPr>
      </w:pPr>
      <w:r w:rsidRPr="00FA06D7">
        <w:rPr>
          <w:b/>
          <w:sz w:val="20"/>
          <w:lang w:val="en-US"/>
        </w:rPr>
        <w:t>Which energy themes are included in the city concept? Please, specify and list the energy themes.</w:t>
      </w:r>
    </w:p>
    <w:p w:rsidR="001A70A7" w:rsidRDefault="001A70A7">
      <w:pPr>
        <w:jc w:val="left"/>
        <w:rPr>
          <w:rFonts w:asciiTheme="majorHAnsi" w:eastAsiaTheme="majorEastAsia" w:hAnsiTheme="majorHAnsi" w:cstheme="majorBidi"/>
          <w:b/>
          <w:bCs/>
          <w:color w:val="9BBB59" w:themeColor="accent3"/>
          <w:sz w:val="32"/>
          <w:lang w:val="en-US"/>
        </w:rPr>
      </w:pPr>
    </w:p>
    <w:p w:rsidR="00251060" w:rsidRPr="005B53FF" w:rsidRDefault="00716156" w:rsidP="00251060">
      <w:pPr>
        <w:pStyle w:val="Titolo3"/>
        <w:rPr>
          <w:lang w:val="en-US"/>
        </w:rPr>
      </w:pPr>
      <w:bookmarkStart w:id="29" w:name="_Toc414459910"/>
      <w:r>
        <w:rPr>
          <w:lang w:val="en-US"/>
        </w:rPr>
        <w:t xml:space="preserve">ANNEX </w:t>
      </w:r>
      <w:r w:rsidR="00AD0459">
        <w:rPr>
          <w:lang w:val="en-US"/>
        </w:rPr>
        <w:t>5</w:t>
      </w:r>
      <w:r>
        <w:rPr>
          <w:lang w:val="en-US"/>
        </w:rPr>
        <w:t xml:space="preserve">: </w:t>
      </w:r>
      <w:r w:rsidR="00251060">
        <w:rPr>
          <w:lang w:val="en-US"/>
        </w:rPr>
        <w:t>LIST OF KEY PERFORMANCE INDICATORS</w:t>
      </w:r>
      <w:bookmarkEnd w:id="29"/>
    </w:p>
    <w:p w:rsidR="00716156" w:rsidRDefault="00716156" w:rsidP="00716156">
      <w:pPr>
        <w:rPr>
          <w:lang w:val="en-US"/>
        </w:rPr>
      </w:pPr>
    </w:p>
    <w:p w:rsidR="00251060" w:rsidRDefault="00251060" w:rsidP="00251060">
      <w:pPr>
        <w:rPr>
          <w:lang w:val="en-US"/>
        </w:rPr>
      </w:pPr>
      <w:r w:rsidRPr="00095882">
        <w:rPr>
          <w:lang w:val="en-US"/>
        </w:rPr>
        <w:t xml:space="preserve">Document: WP1-revised-final-report-August_2014.pdf </w:t>
      </w:r>
    </w:p>
    <w:p w:rsidR="00251060" w:rsidRDefault="00251060" w:rsidP="00251060">
      <w:pPr>
        <w:rPr>
          <w:lang w:val="en-US"/>
        </w:rPr>
      </w:pPr>
      <w:r w:rsidRPr="00095882">
        <w:rPr>
          <w:highlight w:val="yellow"/>
          <w:lang w:val="en-US"/>
        </w:rPr>
        <w:t>A better document is needed. Somehow the list of KPIs is not included anymore.</w:t>
      </w:r>
    </w:p>
    <w:p w:rsidR="00251060" w:rsidRDefault="00251060" w:rsidP="00716156">
      <w:pPr>
        <w:rPr>
          <w:lang w:val="en-US"/>
        </w:rPr>
      </w:pPr>
    </w:p>
    <w:p w:rsidR="00251060" w:rsidRDefault="00251060" w:rsidP="00716156">
      <w:pPr>
        <w:rPr>
          <w:lang w:val="en-US"/>
        </w:rPr>
      </w:pPr>
    </w:p>
    <w:p w:rsidR="00251060" w:rsidRDefault="00251060" w:rsidP="00716156">
      <w:pPr>
        <w:rPr>
          <w:lang w:val="en-US"/>
        </w:rPr>
      </w:pPr>
    </w:p>
    <w:p w:rsidR="00251060" w:rsidRDefault="00251060">
      <w:pPr>
        <w:jc w:val="left"/>
        <w:rPr>
          <w:lang w:val="en-US"/>
        </w:rPr>
      </w:pPr>
      <w:r>
        <w:rPr>
          <w:lang w:val="en-US"/>
        </w:rPr>
        <w:br w:type="page"/>
      </w:r>
    </w:p>
    <w:p w:rsidR="00251060" w:rsidRDefault="00251060" w:rsidP="00251060">
      <w:pPr>
        <w:pStyle w:val="Titolo3"/>
        <w:rPr>
          <w:lang w:val="en-US"/>
        </w:rPr>
      </w:pPr>
      <w:bookmarkStart w:id="30" w:name="_Toc414459911"/>
      <w:r>
        <w:rPr>
          <w:lang w:val="en-US"/>
        </w:rPr>
        <w:t xml:space="preserve">ANNEX </w:t>
      </w:r>
      <w:r w:rsidR="00AD0459">
        <w:rPr>
          <w:lang w:val="en-US"/>
        </w:rPr>
        <w:t>6</w:t>
      </w:r>
      <w:r>
        <w:rPr>
          <w:lang w:val="en-US"/>
        </w:rPr>
        <w:t>: STAKEHOLDER MAPPING</w:t>
      </w:r>
      <w:bookmarkEnd w:id="30"/>
    </w:p>
    <w:p w:rsidR="00792395" w:rsidRPr="00792395" w:rsidRDefault="00792395" w:rsidP="00792395">
      <w:pPr>
        <w:spacing w:after="0" w:line="240" w:lineRule="auto"/>
        <w:jc w:val="left"/>
        <w:rPr>
          <w:rFonts w:eastAsia="Times New Roman" w:cstheme="minorHAnsi"/>
          <w:lang w:val="en-US" w:eastAsia="de-DE"/>
        </w:rPr>
      </w:pPr>
    </w:p>
    <w:p w:rsidR="00792395" w:rsidRPr="0055215E" w:rsidRDefault="00792395" w:rsidP="00792395">
      <w:pPr>
        <w:spacing w:after="0" w:line="240" w:lineRule="auto"/>
        <w:rPr>
          <w:rFonts w:eastAsia="Calibri"/>
          <w:b/>
          <w:i/>
          <w:color w:val="6EB31B"/>
          <w:sz w:val="28"/>
          <w:szCs w:val="28"/>
          <w:lang w:val="en-US" w:eastAsia="de-DE"/>
        </w:rPr>
      </w:pPr>
      <w:r w:rsidRPr="0055215E">
        <w:rPr>
          <w:rFonts w:eastAsia="Calibri"/>
          <w:b/>
          <w:i/>
          <w:color w:val="6EB31B"/>
          <w:sz w:val="28"/>
          <w:szCs w:val="28"/>
          <w:lang w:val="en-US" w:eastAsia="de-DE"/>
        </w:rPr>
        <w:t>Summary - Stakeholder Mapping Task (WP2)</w:t>
      </w:r>
    </w:p>
    <w:p w:rsidR="00792395" w:rsidRPr="00C576DF" w:rsidRDefault="00792395" w:rsidP="00792395">
      <w:pPr>
        <w:spacing w:after="0" w:line="240" w:lineRule="auto"/>
        <w:rPr>
          <w:rFonts w:eastAsia="Calibri"/>
          <w:color w:val="33CC33"/>
          <w:sz w:val="20"/>
          <w:szCs w:val="20"/>
          <w:lang w:val="en-US" w:eastAsia="de-DE"/>
        </w:rPr>
      </w:pPr>
    </w:p>
    <w:p w:rsidR="00792395" w:rsidRPr="00D84D65" w:rsidRDefault="00792395" w:rsidP="00792395">
      <w:pPr>
        <w:spacing w:after="0" w:line="240" w:lineRule="auto"/>
        <w:rPr>
          <w:rFonts w:eastAsia="Calibri"/>
          <w:b/>
          <w:i/>
          <w:color w:val="6EB31B"/>
          <w:sz w:val="21"/>
          <w:szCs w:val="21"/>
          <w:lang w:val="en-US" w:eastAsia="de-DE"/>
        </w:rPr>
      </w:pPr>
      <w:r w:rsidRPr="00D84D65">
        <w:rPr>
          <w:rFonts w:eastAsia="Calibri"/>
          <w:b/>
          <w:i/>
          <w:color w:val="6EB31B"/>
          <w:sz w:val="21"/>
          <w:szCs w:val="21"/>
          <w:lang w:val="en-US" w:eastAsia="de-DE"/>
        </w:rPr>
        <w:t>Context</w:t>
      </w:r>
    </w:p>
    <w:p w:rsidR="00792395" w:rsidRPr="00D84D65" w:rsidRDefault="00792395" w:rsidP="00792395">
      <w:pPr>
        <w:spacing w:after="0" w:line="240" w:lineRule="auto"/>
        <w:rPr>
          <w:rFonts w:eastAsia="Calibri"/>
          <w:color w:val="000000" w:themeColor="text1"/>
          <w:sz w:val="21"/>
          <w:szCs w:val="21"/>
          <w:lang w:val="en-US" w:eastAsia="de-DE"/>
        </w:rPr>
      </w:pPr>
      <w:r w:rsidRPr="00D84D65">
        <w:rPr>
          <w:rFonts w:eastAsia="Calibri"/>
          <w:color w:val="000000" w:themeColor="text1"/>
          <w:sz w:val="21"/>
          <w:szCs w:val="21"/>
          <w:lang w:val="en-US" w:eastAsia="de-DE"/>
        </w:rPr>
        <w:t>Each city consists of multiple layers of living and technical systems, exposing great levels of complexity within them, but also interconnected with each other. The process of transformation towards sustainable cities should engage all of these layers in order to be effective. When considering urban transition towards Smart Energy City, vital roles are played by a great number of stakeholders, whether driving this process or involved in it to a variety of degrees and in different positions. Taking these dynamics into account, Stakeholder Mapping has been performed during Transform Project in five cities: Copenhagen, Genova, Hamburg, Lyon and Vienna. The city of Amsterdam attained the stakeholder related information in other local activities and therefore decided to skip this task.</w:t>
      </w:r>
    </w:p>
    <w:p w:rsidR="00792395" w:rsidRPr="00D84D65" w:rsidRDefault="00792395" w:rsidP="00792395">
      <w:pPr>
        <w:spacing w:after="0" w:line="240" w:lineRule="auto"/>
        <w:rPr>
          <w:rFonts w:eastAsia="Calibri"/>
          <w:color w:val="000000" w:themeColor="text1"/>
          <w:sz w:val="21"/>
          <w:szCs w:val="21"/>
          <w:lang w:val="en-US" w:eastAsia="de-DE"/>
        </w:rPr>
      </w:pPr>
    </w:p>
    <w:p w:rsidR="00792395" w:rsidRPr="00D84D65" w:rsidRDefault="00792395" w:rsidP="00792395">
      <w:pPr>
        <w:spacing w:after="0" w:line="240" w:lineRule="auto"/>
        <w:rPr>
          <w:rFonts w:eastAsia="Calibri"/>
          <w:b/>
          <w:i/>
          <w:color w:val="6EB31B"/>
          <w:sz w:val="21"/>
          <w:szCs w:val="21"/>
          <w:lang w:val="en-US" w:eastAsia="de-DE"/>
        </w:rPr>
      </w:pPr>
      <w:r w:rsidRPr="00D84D65">
        <w:rPr>
          <w:rFonts w:eastAsia="Calibri"/>
          <w:b/>
          <w:i/>
          <w:color w:val="6EB31B"/>
          <w:sz w:val="21"/>
          <w:szCs w:val="21"/>
          <w:lang w:val="en-US" w:eastAsia="de-DE"/>
        </w:rPr>
        <w:t>Transform - Stakeholder Mapping</w:t>
      </w:r>
    </w:p>
    <w:p w:rsidR="00792395" w:rsidRPr="00D84D65" w:rsidRDefault="00792395" w:rsidP="00792395">
      <w:pPr>
        <w:spacing w:after="0" w:line="240" w:lineRule="auto"/>
        <w:rPr>
          <w:rFonts w:eastAsia="Calibri"/>
          <w:color w:val="000000" w:themeColor="text1"/>
          <w:sz w:val="21"/>
          <w:szCs w:val="21"/>
          <w:lang w:val="en-US" w:eastAsia="de-DE"/>
        </w:rPr>
      </w:pPr>
      <w:r w:rsidRPr="00D84D65">
        <w:rPr>
          <w:rFonts w:eastAsia="Calibri"/>
          <w:color w:val="000000" w:themeColor="text1"/>
          <w:sz w:val="21"/>
          <w:szCs w:val="21"/>
          <w:lang w:val="en-US" w:eastAsia="de-DE"/>
        </w:rPr>
        <w:t xml:space="preserve">Stakeholder Mapping has formed a part of analysis of a city as a system, representing the actor/human side of a given urban setting. The aim of this task has been threefold: firstly, to portray the dominating categories of actors in the context of Smart Energy City development, secondly, to pinpoint their roles, making the local stakeholder configurations transparent and thirdly, to recognize the existing gaps in involvement and to potentially activate presently dormant potentials.  The outcomes of Stakeholder Mapping are intended to be integrated in each city’s Transformation Agenda. </w:t>
      </w:r>
    </w:p>
    <w:p w:rsidR="00792395" w:rsidRPr="00D84D65" w:rsidRDefault="00792395" w:rsidP="00792395">
      <w:pPr>
        <w:spacing w:after="0" w:line="240" w:lineRule="auto"/>
        <w:rPr>
          <w:rFonts w:eastAsia="Calibri"/>
          <w:color w:val="000000" w:themeColor="text1"/>
          <w:sz w:val="21"/>
          <w:szCs w:val="21"/>
          <w:lang w:val="en-US" w:eastAsia="de-DE"/>
        </w:rPr>
      </w:pPr>
    </w:p>
    <w:p w:rsidR="00792395" w:rsidRPr="00D84D65" w:rsidRDefault="00792395" w:rsidP="00792395">
      <w:pPr>
        <w:spacing w:after="0" w:line="240" w:lineRule="auto"/>
        <w:rPr>
          <w:rFonts w:eastAsia="Calibri"/>
          <w:b/>
          <w:i/>
          <w:color w:val="6EB31B"/>
          <w:sz w:val="21"/>
          <w:szCs w:val="21"/>
          <w:lang w:val="en-US" w:eastAsia="de-DE"/>
        </w:rPr>
      </w:pPr>
      <w:r w:rsidRPr="00D84D65">
        <w:rPr>
          <w:rFonts w:eastAsia="Calibri"/>
          <w:b/>
          <w:i/>
          <w:color w:val="6EB31B"/>
          <w:sz w:val="21"/>
          <w:szCs w:val="21"/>
          <w:lang w:val="en-US" w:eastAsia="de-DE"/>
        </w:rPr>
        <w:t xml:space="preserve">Stakeholder Mapping - Methodology </w:t>
      </w:r>
    </w:p>
    <w:p w:rsidR="00792395" w:rsidRPr="00D84D65" w:rsidRDefault="00792395" w:rsidP="00792395">
      <w:pPr>
        <w:spacing w:after="0" w:line="240" w:lineRule="auto"/>
        <w:rPr>
          <w:rFonts w:eastAsia="Calibri"/>
          <w:color w:val="auto"/>
          <w:sz w:val="21"/>
          <w:szCs w:val="21"/>
          <w:lang w:val="en-US" w:eastAsia="de-DE"/>
        </w:rPr>
      </w:pPr>
      <w:r w:rsidRPr="00D84D65">
        <w:rPr>
          <w:rFonts w:eastAsia="Calibri"/>
          <w:color w:val="auto"/>
          <w:sz w:val="21"/>
          <w:szCs w:val="21"/>
          <w:lang w:val="en-US" w:eastAsia="de-DE"/>
        </w:rPr>
        <w:t xml:space="preserve">In three of the Transform cities the Stakeholder Mapping was undertaken in workshop settings, during which city representatives have provided inputs, listing currently active stakeholders and their roles.  In the remaining two cities, the Stakeholder Mapping template, as designed and provided by AIT, was completed by the city representatives jointly with local project team, since workshops could not be arranged in all cities due to the organizational reasons and budgetary constraints. Going through a few rounds of review of the draft Stakeholder Mappings were necessary in order to compile the final version.  </w:t>
      </w:r>
    </w:p>
    <w:p w:rsidR="00792395" w:rsidRPr="00D84D65" w:rsidRDefault="00792395" w:rsidP="00792395">
      <w:pPr>
        <w:spacing w:after="0" w:line="240" w:lineRule="auto"/>
        <w:rPr>
          <w:rFonts w:eastAsia="Calibri"/>
          <w:color w:val="auto"/>
          <w:sz w:val="21"/>
          <w:szCs w:val="21"/>
          <w:lang w:val="en-US" w:eastAsia="de-DE"/>
        </w:rPr>
      </w:pPr>
      <w:r w:rsidRPr="00D84D65">
        <w:rPr>
          <w:rFonts w:eastAsia="Calibri"/>
          <w:color w:val="000000" w:themeColor="text1"/>
          <w:sz w:val="21"/>
          <w:szCs w:val="21"/>
          <w:lang w:val="en-US" w:eastAsia="de-DE"/>
        </w:rPr>
        <w:t xml:space="preserve">The task </w:t>
      </w:r>
      <w:r w:rsidRPr="00D84D65">
        <w:rPr>
          <w:rFonts w:eastAsia="Calibri"/>
          <w:color w:val="auto"/>
          <w:sz w:val="21"/>
          <w:szCs w:val="21"/>
          <w:lang w:val="en-US" w:eastAsia="de-DE"/>
        </w:rPr>
        <w:t>of Stakeholder Mapping was undertaken in the following four steps:</w:t>
      </w:r>
    </w:p>
    <w:p w:rsidR="00792395" w:rsidRPr="00D84D65" w:rsidRDefault="00792395" w:rsidP="00792395">
      <w:pPr>
        <w:numPr>
          <w:ilvl w:val="0"/>
          <w:numId w:val="22"/>
        </w:numPr>
        <w:spacing w:after="0" w:line="240" w:lineRule="auto"/>
        <w:rPr>
          <w:rFonts w:eastAsia="Times New Roman"/>
          <w:color w:val="auto"/>
          <w:sz w:val="21"/>
          <w:szCs w:val="21"/>
          <w:lang w:val="en-US" w:eastAsia="de-DE"/>
        </w:rPr>
      </w:pPr>
      <w:r w:rsidRPr="00D84D65">
        <w:rPr>
          <w:rFonts w:eastAsia="Times New Roman"/>
          <w:color w:val="auto"/>
          <w:sz w:val="21"/>
          <w:szCs w:val="21"/>
          <w:lang w:val="en-US" w:eastAsia="de-DE"/>
        </w:rPr>
        <w:t>General screening of actors, summed up in a broad overview of current stakeholders, pinpointing their roles and decision making/implementation capacities. This step included a simultaneous categorization of the actors by PESTLEGS categories, aligning stakeholders by their belonging to one of the following functionalities: Political, Economic, Social, Technological, Environmental, Governance and Spatial.</w:t>
      </w:r>
    </w:p>
    <w:p w:rsidR="00792395" w:rsidRPr="00D84D65" w:rsidRDefault="00792395" w:rsidP="00792395">
      <w:pPr>
        <w:numPr>
          <w:ilvl w:val="0"/>
          <w:numId w:val="22"/>
        </w:numPr>
        <w:spacing w:after="0" w:line="240" w:lineRule="auto"/>
        <w:rPr>
          <w:rFonts w:eastAsia="Times New Roman"/>
          <w:color w:val="auto"/>
          <w:sz w:val="21"/>
          <w:szCs w:val="21"/>
          <w:lang w:val="en-US" w:eastAsia="de-DE"/>
        </w:rPr>
      </w:pPr>
      <w:r w:rsidRPr="00D84D65">
        <w:rPr>
          <w:rFonts w:eastAsia="Times New Roman"/>
          <w:color w:val="auto"/>
          <w:sz w:val="21"/>
          <w:szCs w:val="21"/>
          <w:lang w:val="en-US" w:eastAsia="de-DE"/>
        </w:rPr>
        <w:t xml:space="preserve">Identification of present ‘driving stakeholders’, who have had the ‘driving role’ in the current development of a Smart Energy City in a given city context, predominantly concerning the local Climate Action Plans, SEAP, Framework Strategy and other local strategic documents carrying a variety of names.    </w:t>
      </w:r>
    </w:p>
    <w:p w:rsidR="00792395" w:rsidRPr="00D84D65" w:rsidRDefault="00792395" w:rsidP="00792395">
      <w:pPr>
        <w:numPr>
          <w:ilvl w:val="0"/>
          <w:numId w:val="22"/>
        </w:numPr>
        <w:spacing w:after="0" w:line="240" w:lineRule="auto"/>
        <w:rPr>
          <w:rFonts w:eastAsia="Times New Roman"/>
          <w:color w:val="auto"/>
          <w:sz w:val="21"/>
          <w:szCs w:val="21"/>
          <w:lang w:val="en-US" w:eastAsia="de-DE"/>
        </w:rPr>
      </w:pPr>
      <w:r w:rsidRPr="00D84D65">
        <w:rPr>
          <w:rFonts w:eastAsia="Times New Roman"/>
          <w:color w:val="auto"/>
          <w:sz w:val="21"/>
          <w:szCs w:val="21"/>
          <w:lang w:val="en-US" w:eastAsia="de-DE"/>
        </w:rPr>
        <w:t>Identification of the gaps of involvement and definition of ‘required’ stakeholders in specific roles.</w:t>
      </w:r>
    </w:p>
    <w:p w:rsidR="00792395" w:rsidRPr="00D84D65" w:rsidRDefault="00792395" w:rsidP="00792395">
      <w:pPr>
        <w:numPr>
          <w:ilvl w:val="0"/>
          <w:numId w:val="22"/>
        </w:numPr>
        <w:spacing w:after="0" w:line="240" w:lineRule="auto"/>
        <w:rPr>
          <w:rFonts w:eastAsia="Times New Roman"/>
          <w:color w:val="auto"/>
          <w:sz w:val="21"/>
          <w:szCs w:val="21"/>
          <w:lang w:val="en-US" w:eastAsia="de-DE"/>
        </w:rPr>
      </w:pPr>
      <w:r w:rsidRPr="00D84D65">
        <w:rPr>
          <w:rFonts w:eastAsia="Times New Roman"/>
          <w:color w:val="auto"/>
          <w:sz w:val="21"/>
          <w:szCs w:val="21"/>
          <w:lang w:val="en-US" w:eastAsia="de-DE"/>
        </w:rPr>
        <w:t xml:space="preserve">Identification of the main stakeholders containing the strongest potential to set up, negotiate, modify and implement transformational measures, processes and actions as intended in each city’s Transformation Agenda.    </w:t>
      </w:r>
    </w:p>
    <w:p w:rsidR="00792395" w:rsidRPr="00D84D65" w:rsidRDefault="00792395" w:rsidP="00792395">
      <w:pPr>
        <w:spacing w:after="0" w:line="240" w:lineRule="auto"/>
        <w:rPr>
          <w:rFonts w:eastAsia="Calibri"/>
          <w:b/>
          <w:i/>
          <w:color w:val="000000" w:themeColor="text1"/>
          <w:sz w:val="21"/>
          <w:szCs w:val="21"/>
          <w:lang w:val="en-US" w:eastAsia="de-DE"/>
        </w:rPr>
      </w:pPr>
    </w:p>
    <w:p w:rsidR="00792395" w:rsidRPr="00D84D65" w:rsidRDefault="00792395" w:rsidP="00792395">
      <w:pPr>
        <w:pBdr>
          <w:top w:val="single" w:sz="4" w:space="1" w:color="8CAF47"/>
          <w:left w:val="single" w:sz="4" w:space="4" w:color="8CAF47"/>
          <w:bottom w:val="single" w:sz="4" w:space="1" w:color="8CAF47"/>
          <w:right w:val="single" w:sz="4" w:space="4" w:color="8CAF47"/>
        </w:pBdr>
        <w:shd w:val="clear" w:color="auto" w:fill="678034"/>
        <w:spacing w:after="0" w:line="240" w:lineRule="auto"/>
        <w:rPr>
          <w:rFonts w:eastAsia="Calibri"/>
          <w:b/>
          <w:i/>
          <w:color w:val="FFFFFF" w:themeColor="background1"/>
          <w:sz w:val="21"/>
          <w:szCs w:val="21"/>
          <w:lang w:val="en-US" w:eastAsia="de-DE"/>
        </w:rPr>
      </w:pPr>
      <w:r w:rsidRPr="00D84D65">
        <w:rPr>
          <w:rFonts w:eastAsia="Calibri"/>
          <w:b/>
          <w:i/>
          <w:color w:val="FFFFFF" w:themeColor="background1"/>
          <w:sz w:val="21"/>
          <w:szCs w:val="21"/>
          <w:lang w:val="en-US" w:eastAsia="de-DE"/>
        </w:rPr>
        <w:t>The Stakeholder Mapping outcomes should be seen as ‘living’ documents. Available Stakeholder Maps can be continuously updated and used for tracking of the changes in stakeholder constellations and roles as well as for maintaining an overview on the engagement of the relevant actors in specific processes within city development.  The Stakeholder Maps can also</w:t>
      </w:r>
      <w:r w:rsidR="003946E1">
        <w:rPr>
          <w:rFonts w:eastAsia="Calibri"/>
          <w:b/>
          <w:i/>
          <w:color w:val="FFFFFF" w:themeColor="background1"/>
          <w:sz w:val="21"/>
          <w:szCs w:val="21"/>
          <w:lang w:val="en-US" w:eastAsia="de-DE"/>
        </w:rPr>
        <w:t xml:space="preserve"> be used as</w:t>
      </w:r>
      <w:r w:rsidRPr="00D84D65">
        <w:rPr>
          <w:rFonts w:eastAsia="Calibri"/>
          <w:b/>
          <w:i/>
          <w:color w:val="FFFFFF" w:themeColor="background1"/>
          <w:sz w:val="21"/>
          <w:szCs w:val="21"/>
          <w:lang w:val="en-US" w:eastAsia="de-DE"/>
        </w:rPr>
        <w:t xml:space="preserve"> reference documents and sources of information for the purpose of Stakeholder Management.</w:t>
      </w:r>
    </w:p>
    <w:p w:rsidR="00251060" w:rsidRPr="00D84D65" w:rsidRDefault="00251060" w:rsidP="00792395">
      <w:pPr>
        <w:spacing w:after="0" w:line="240" w:lineRule="auto"/>
        <w:rPr>
          <w:sz w:val="21"/>
          <w:szCs w:val="21"/>
          <w:lang w:val="en-US"/>
        </w:rPr>
      </w:pPr>
    </w:p>
    <w:p w:rsidR="00AD74F5" w:rsidRDefault="00AD74F5">
      <w:pPr>
        <w:jc w:val="left"/>
        <w:rPr>
          <w:lang w:val="en-US"/>
        </w:rPr>
      </w:pPr>
      <w:r>
        <w:rPr>
          <w:lang w:val="en-US"/>
        </w:rPr>
        <w:br w:type="page"/>
      </w:r>
    </w:p>
    <w:p w:rsidR="00AD74F5" w:rsidRDefault="00AD74F5" w:rsidP="00AD74F5">
      <w:pPr>
        <w:pStyle w:val="Titolo3"/>
        <w:rPr>
          <w:lang w:val="en-US"/>
        </w:rPr>
      </w:pPr>
      <w:bookmarkStart w:id="31" w:name="_Toc414459912"/>
      <w:r>
        <w:rPr>
          <w:lang w:val="en-US"/>
        </w:rPr>
        <w:t>ANNEX 7: INTAKE WORKSHOP</w:t>
      </w:r>
      <w:bookmarkEnd w:id="31"/>
    </w:p>
    <w:p w:rsidR="00AD74F5" w:rsidRDefault="00AD74F5" w:rsidP="00AD74F5">
      <w:pPr>
        <w:jc w:val="left"/>
        <w:rPr>
          <w:lang w:val="en-US"/>
        </w:rPr>
      </w:pPr>
    </w:p>
    <w:p w:rsidR="00AD74F5" w:rsidRPr="0000241F" w:rsidRDefault="00AD74F5" w:rsidP="00AD74F5">
      <w:pPr>
        <w:jc w:val="left"/>
        <w:rPr>
          <w:lang w:val="en-US"/>
        </w:rPr>
      </w:pPr>
      <w:r w:rsidRPr="0000241F">
        <w:rPr>
          <w:lang w:val="en-US"/>
        </w:rPr>
        <w:t xml:space="preserve">Reference to </w:t>
      </w:r>
      <w:r w:rsidRPr="00095882">
        <w:rPr>
          <w:lang w:val="en-US"/>
        </w:rPr>
        <w:t>Document: WP1-revised-final-report-August_2014.pdf</w:t>
      </w:r>
    </w:p>
    <w:p w:rsidR="00AD74F5" w:rsidRPr="0000241F" w:rsidRDefault="00AD74F5" w:rsidP="00AD74F5">
      <w:pPr>
        <w:jc w:val="left"/>
        <w:rPr>
          <w:lang w:val="en-US"/>
        </w:rPr>
      </w:pPr>
      <w:r w:rsidRPr="0000241F">
        <w:rPr>
          <w:lang w:val="en-US"/>
        </w:rPr>
        <w:t>Part 3.2: Purpose &amp; systematic of the Intake Workshops</w:t>
      </w:r>
    </w:p>
    <w:p w:rsidR="00251060" w:rsidRDefault="00251060" w:rsidP="00716156">
      <w:pPr>
        <w:rPr>
          <w:lang w:val="en-US"/>
        </w:rPr>
      </w:pPr>
    </w:p>
    <w:p w:rsidR="00AD74F5" w:rsidRDefault="00AD74F5">
      <w:pPr>
        <w:jc w:val="left"/>
        <w:rPr>
          <w:lang w:val="en-US"/>
        </w:rPr>
      </w:pPr>
      <w:r>
        <w:rPr>
          <w:lang w:val="en-US"/>
        </w:rPr>
        <w:br w:type="page"/>
      </w:r>
    </w:p>
    <w:p w:rsidR="0055795B" w:rsidRDefault="0055795B" w:rsidP="0055795B">
      <w:pPr>
        <w:pStyle w:val="Titolo3"/>
        <w:rPr>
          <w:lang w:val="en-US"/>
        </w:rPr>
      </w:pPr>
      <w:bookmarkStart w:id="32" w:name="_Toc414459913"/>
      <w:r>
        <w:rPr>
          <w:lang w:val="en-US"/>
        </w:rPr>
        <w:t>ANNEX 8: CITY AS COMPLEX ADAPTIVE SYSTEM AND SMART GOVERNANCE</w:t>
      </w:r>
      <w:bookmarkEnd w:id="32"/>
    </w:p>
    <w:p w:rsidR="0055795B" w:rsidRDefault="0055795B" w:rsidP="0055795B">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14"/>
      </w:tblGrid>
      <w:tr w:rsidR="0055795B" w:rsidRPr="003F6327" w:rsidTr="00ED4E41">
        <w:tc>
          <w:tcPr>
            <w:tcW w:w="9714" w:type="dxa"/>
          </w:tcPr>
          <w:p w:rsidR="0055795B" w:rsidRDefault="0055795B" w:rsidP="0055795B">
            <w:pPr>
              <w:rPr>
                <w:lang w:val="en-US"/>
              </w:rPr>
            </w:pPr>
            <w:r w:rsidRPr="003F6327">
              <w:rPr>
                <w:noProof/>
                <w:lang w:val="it-IT" w:eastAsia="it-IT"/>
              </w:rPr>
              <w:drawing>
                <wp:inline distT="0" distB="0" distL="0" distR="0">
                  <wp:extent cx="5800725" cy="3667125"/>
                  <wp:effectExtent l="19050" t="0" r="0" b="0"/>
                  <wp:docPr id="22"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88722" cy="5173894"/>
                            <a:chOff x="224649" y="879729"/>
                            <a:chExt cx="8188722" cy="5173894"/>
                          </a:xfrm>
                        </a:grpSpPr>
                        <a:pic>
                          <a:nvPicPr>
                            <a:cNvPr id="3" name="Grafik 2"/>
                            <a:cNvPicPr>
                              <a:picLocks noChangeAspect="1"/>
                            </a:cNvPicPr>
                          </a:nvPicPr>
                          <a: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tretch>
                              <a:fillRect/>
                            </a:stretch>
                          </a:blipFill>
                          <a:spPr>
                            <a:xfrm>
                              <a:off x="3302510" y="1878013"/>
                              <a:ext cx="5110861" cy="4147617"/>
                            </a:xfrm>
                            <a:prstGeom prst="rect">
                              <a:avLst/>
                            </a:prstGeom>
                          </a:spPr>
                        </a:pic>
                        <a:pic>
                          <a:nvPicPr>
                            <a:cNvPr id="4" name="Grafik 3"/>
                            <a:cNvPicPr>
                              <a:picLocks noChangeAspect="1"/>
                            </a:cNvPicPr>
                          </a:nvPicPr>
                          <a: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tretch>
                              <a:fillRect/>
                            </a:stretch>
                          </a:blipFill>
                          <a:spPr>
                            <a:xfrm>
                              <a:off x="224649" y="4111400"/>
                              <a:ext cx="2864779" cy="1942223"/>
                            </a:xfrm>
                            <a:prstGeom prst="rect">
                              <a:avLst/>
                            </a:prstGeom>
                          </a:spPr>
                        </a:pic>
                        <a:pic>
                          <a:nvPicPr>
                            <a:cNvPr id="5" name="Grafik 4"/>
                            <a:cNvPicPr>
                              <a:picLocks noChangeAspect="1"/>
                            </a:cNvPicPr>
                          </a:nvPicPr>
                          <a: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tretch>
                              <a:fillRect/>
                            </a:stretch>
                          </a:blipFill>
                          <a:spPr>
                            <a:xfrm>
                              <a:off x="325166" y="879729"/>
                              <a:ext cx="2148840" cy="2221992"/>
                            </a:xfrm>
                            <a:prstGeom prst="rect">
                              <a:avLst/>
                            </a:prstGeom>
                          </a:spPr>
                        </a:pic>
                        <a:sp>
                          <a:nvSpPr>
                            <a:cNvPr id="2" name="Textfeld 1"/>
                            <a:cNvSpPr txBox="1"/>
                          </a:nvSpPr>
                          <a:spPr>
                            <a:xfrm>
                              <a:off x="5206701" y="3593055"/>
                              <a:ext cx="1108038" cy="338554"/>
                            </a:xfrm>
                            <a:prstGeom prst="rect">
                              <a:avLst/>
                            </a:prstGeom>
                            <a:noFill/>
                          </a:spPr>
                          <a:txSp>
                            <a:txBody>
                              <a:bodyPr wrap="square" rtlCol="0">
                                <a:spAutoFit/>
                              </a:bodyPr>
                              <a:lstStyle>
                                <a:defPPr>
                                  <a:defRPr lang="de-DE"/>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de-DE" sz="1600" b="1" dirty="0" smtClean="0"/>
                                  <a:t>SMART</a:t>
                                </a:r>
                                <a:endParaRPr lang="de-DE" sz="1600" b="1" dirty="0"/>
                              </a:p>
                            </a:txBody>
                            <a:useSpRect/>
                          </a:txSp>
                        </a:sp>
                      </lc:lockedCanvas>
                    </a:graphicData>
                  </a:graphic>
                </wp:inline>
              </w:drawing>
            </w:r>
          </w:p>
        </w:tc>
      </w:tr>
    </w:tbl>
    <w:p w:rsidR="00ED4E41" w:rsidRDefault="00ED4E41" w:rsidP="0055795B">
      <w:pPr>
        <w:jc w:val="left"/>
      </w:pPr>
    </w:p>
    <w:p w:rsidR="007B4C39" w:rsidRDefault="007B4C39" w:rsidP="0055795B">
      <w:pPr>
        <w:pStyle w:val="Titolo4"/>
        <w:rPr>
          <w:lang w:val="en-US"/>
        </w:rPr>
      </w:pPr>
    </w:p>
    <w:p w:rsidR="0055795B" w:rsidRPr="003946E1" w:rsidRDefault="0055795B" w:rsidP="0055795B">
      <w:pPr>
        <w:pStyle w:val="Titolo4"/>
        <w:rPr>
          <w:lang w:val="en-US"/>
        </w:rPr>
      </w:pPr>
      <w:r w:rsidRPr="003946E1">
        <w:rPr>
          <w:lang w:val="en-US"/>
        </w:rPr>
        <w:t>CITIES AS COMPLEX ADAPTIVE SYSTEMS – TOWARDS A PRAGMATIC DEFINITION</w:t>
      </w:r>
    </w:p>
    <w:p w:rsidR="007B4C39" w:rsidRDefault="007B4C39" w:rsidP="007B4C39">
      <w:pPr>
        <w:spacing w:line="240" w:lineRule="auto"/>
        <w:rPr>
          <w:lang w:val="en-US"/>
        </w:rPr>
      </w:pPr>
      <w:r>
        <w:rPr>
          <w:lang w:val="en-US"/>
        </w:rPr>
        <w:t>This comment</w:t>
      </w:r>
      <w:r w:rsidRPr="00F91084">
        <w:rPr>
          <w:lang w:val="en-US"/>
        </w:rPr>
        <w:t xml:space="preserve"> bui</w:t>
      </w:r>
      <w:r>
        <w:rPr>
          <w:lang w:val="en-US"/>
        </w:rPr>
        <w:t>lds upon concepts which outline</w:t>
      </w:r>
      <w:r w:rsidRPr="00F91084">
        <w:rPr>
          <w:lang w:val="en-US"/>
        </w:rPr>
        <w:t xml:space="preserve"> research and action perspectives based on the idea of trans</w:t>
      </w:r>
      <w:r>
        <w:rPr>
          <w:lang w:val="en-US"/>
        </w:rPr>
        <w:t>forma</w:t>
      </w:r>
      <w:r w:rsidRPr="00F91084">
        <w:rPr>
          <w:lang w:val="en-US"/>
        </w:rPr>
        <w:t>tion and governance</w:t>
      </w:r>
      <w:r>
        <w:rPr>
          <w:lang w:val="en-US"/>
        </w:rPr>
        <w:t xml:space="preserve"> or</w:t>
      </w:r>
      <w:r w:rsidRPr="00F91084">
        <w:rPr>
          <w:lang w:val="en-US"/>
        </w:rPr>
        <w:t xml:space="preserve"> transformation management</w:t>
      </w:r>
      <w:r>
        <w:rPr>
          <w:lang w:val="en-US"/>
        </w:rPr>
        <w:t xml:space="preserve"> on an urban scale (catchwords are urban sustainability, urban energy transition, resilient cities etc.). The theory behind follows arguments derives from new thinking about </w:t>
      </w:r>
      <w:r w:rsidRPr="008F0D66">
        <w:rPr>
          <w:b/>
          <w:lang w:val="en-US"/>
        </w:rPr>
        <w:t>complex systems</w:t>
      </w:r>
      <w:r>
        <w:rPr>
          <w:lang w:val="en-US"/>
        </w:rPr>
        <w:t xml:space="preserve">. Cities being conceptualized as complex systems consist of elements and interaction between social entities like citizens, stakeholders, parties, experts, NGOs, etc., institutional frameworks and arrangements, buildings and infrastructure. This perspectives derives from the field of science and technology studies and </w:t>
      </w:r>
      <w:proofErr w:type="spellStart"/>
      <w:r>
        <w:rPr>
          <w:lang w:val="en-US"/>
        </w:rPr>
        <w:t>builts</w:t>
      </w:r>
      <w:proofErr w:type="spellEnd"/>
      <w:r>
        <w:rPr>
          <w:lang w:val="en-US"/>
        </w:rPr>
        <w:t xml:space="preserve"> upon models of the dynamics and stability of large technical systems as it has been outlined by the influential work of Thomas Hughes who already emphasized different stages of system evolution where “physical </w:t>
      </w:r>
      <w:proofErr w:type="spellStart"/>
      <w:r>
        <w:rPr>
          <w:lang w:val="en-US"/>
        </w:rPr>
        <w:t>artefacts</w:t>
      </w:r>
      <w:proofErr w:type="spellEnd"/>
      <w:r>
        <w:rPr>
          <w:lang w:val="en-US"/>
        </w:rPr>
        <w:t xml:space="preserve">, mines, manufacturing firms, utility companies, academic research and development laboratories, and investment banks” come together (Hughes 1983). Within theses socio-technical systems complexity is indicated by a process in which “an increasing number of independent variables begin interacting in interdependent and unpredictable ways” (Sanders 2008: 275). But that does not mean that conditions of stability and movements of change within socio-technical systems are an issue of </w:t>
      </w:r>
      <w:proofErr w:type="spellStart"/>
      <w:r w:rsidRPr="00096031">
        <w:rPr>
          <w:bCs/>
          <w:lang w:val="en-US"/>
        </w:rPr>
        <w:t>ungovernability</w:t>
      </w:r>
      <w:proofErr w:type="spellEnd"/>
      <w:r>
        <w:rPr>
          <w:lang w:val="en-US"/>
        </w:rPr>
        <w:t xml:space="preserve">. </w:t>
      </w:r>
    </w:p>
    <w:p w:rsidR="007B4C39" w:rsidRDefault="007B4C39" w:rsidP="007B4C39">
      <w:pPr>
        <w:tabs>
          <w:tab w:val="left" w:pos="9072"/>
        </w:tabs>
        <w:spacing w:after="0" w:line="240" w:lineRule="auto"/>
        <w:rPr>
          <w:lang w:val="en-US"/>
        </w:rPr>
      </w:pPr>
      <w:r>
        <w:rPr>
          <w:lang w:val="en-US"/>
        </w:rPr>
        <w:t xml:space="preserve">Elements of complexity concepts (see </w:t>
      </w:r>
      <w:r w:rsidRPr="007B4C39">
        <w:rPr>
          <w:i/>
          <w:lang w:val="en-US"/>
        </w:rPr>
        <w:t>Box 1</w:t>
      </w:r>
      <w:r>
        <w:rPr>
          <w:lang w:val="en-US"/>
        </w:rPr>
        <w:t xml:space="preserve"> and </w:t>
      </w:r>
      <w:r w:rsidRPr="007B4C39">
        <w:rPr>
          <w:i/>
          <w:lang w:val="en-US"/>
        </w:rPr>
        <w:t>Figure 1</w:t>
      </w:r>
      <w:r>
        <w:rPr>
          <w:lang w:val="en-US"/>
        </w:rPr>
        <w:t>) are used here in order to indicate both, the scope and interrelatedness of the energy system in our societies on one hand and the diversity, density and connectivity of cities on the other. The project TRANSFORM has to meet the combined challenge not only to outline a regime shift of an energy system on urban scale, which is able to meet the diverse needs of a city, but also to reconstruct urban complexities an energy efficient and saving way.</w:t>
      </w:r>
    </w:p>
    <w:p w:rsidR="008F464D" w:rsidRPr="007B4C39" w:rsidRDefault="008F464D" w:rsidP="007B4C39">
      <w:pPr>
        <w:tabs>
          <w:tab w:val="left" w:pos="9072"/>
        </w:tabs>
        <w:spacing w:after="0" w:line="240" w:lineRule="auto"/>
        <w:rPr>
          <w:lang w:val="en-US"/>
        </w:rPr>
      </w:pPr>
      <w:r>
        <w:rPr>
          <w:noProof/>
          <w:lang w:val="it-IT" w:eastAsia="it-IT"/>
        </w:rPr>
        <w:drawing>
          <wp:anchor distT="0" distB="0" distL="114300" distR="114300" simplePos="0" relativeHeight="251656192" behindDoc="1" locked="0" layoutInCell="1" allowOverlap="1">
            <wp:simplePos x="0" y="0"/>
            <wp:positionH relativeFrom="margin">
              <wp:posOffset>4125595</wp:posOffset>
            </wp:positionH>
            <wp:positionV relativeFrom="margin">
              <wp:posOffset>-80645</wp:posOffset>
            </wp:positionV>
            <wp:extent cx="2181225" cy="2084705"/>
            <wp:effectExtent l="19050" t="0" r="9525" b="0"/>
            <wp:wrapTight wrapText="bothSides">
              <wp:wrapPolygon edited="0">
                <wp:start x="-189" y="0"/>
                <wp:lineTo x="-189" y="21317"/>
                <wp:lineTo x="21694" y="21317"/>
                <wp:lineTo x="21694" y="0"/>
                <wp:lineTo x="-189" y="0"/>
              </wp:wrapPolygon>
            </wp:wrapTight>
            <wp:docPr id="23" name="Bild 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7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181225" cy="2084705"/>
                    </a:xfrm>
                    <a:prstGeom prst="rect">
                      <a:avLst/>
                    </a:prstGeom>
                  </pic:spPr>
                </pic:pic>
              </a:graphicData>
            </a:graphic>
          </wp:anchor>
        </w:drawing>
      </w:r>
      <w:r w:rsidRPr="003946E1">
        <w:rPr>
          <w:noProof/>
          <w:lang w:val="it-IT" w:eastAsia="it-IT"/>
        </w:rPr>
        <w:drawing>
          <wp:inline distT="0" distB="0" distL="0" distR="0">
            <wp:extent cx="4421276" cy="1865376"/>
            <wp:effectExtent l="19050" t="0" r="0" b="0"/>
            <wp:docPr id="32" name="Objek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6617" cy="2478394"/>
                      <a:chOff x="457202" y="2103438"/>
                      <a:chExt cx="5766617" cy="2478394"/>
                    </a:xfrm>
                  </a:grpSpPr>
                  <a:grpSp>
                    <a:nvGrpSpPr>
                      <a:cNvPr id="19" name="Gruppieren 18"/>
                      <a:cNvGrpSpPr/>
                    </a:nvGrpSpPr>
                    <a:grpSpPr>
                      <a:xfrm>
                        <a:off x="457202" y="2103438"/>
                        <a:ext cx="5766617" cy="2478394"/>
                        <a:chOff x="457200" y="1856782"/>
                        <a:chExt cx="8145049" cy="3597560"/>
                      </a:xfrm>
                    </a:grpSpPr>
                    <a:pic>
                      <a:nvPicPr>
                        <a:cNvPr id="10" name="Picture 2"/>
                        <a:cNvPicPr/>
                      </a:nvPicPr>
                      <a:blipFill rotWithShape="1">
                        <a:blip r:embed="rId78" cstate="print">
                          <a:extLst>
                            <a:ext uri="{28A0092B-C50C-407E-A947-70E740481C1C}">
                              <a14:useLocalDpi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745" r="22079" b="22023"/>
                        <a:stretch/>
                      </a:blipFill>
                      <a:spPr bwMode="auto">
                        <a:xfrm>
                          <a:off x="457200" y="1856782"/>
                          <a:ext cx="4685194" cy="3597560"/>
                        </a:xfrm>
                        <a:prstGeom prst="rect">
                          <a:avLst/>
                        </a:prstGeom>
                        <a:noFill/>
                        <a:ln>
                          <a:noFill/>
                        </a:ln>
                        <a:effectLst/>
                        <a:extLst>
                          <a:ext uri="{53640926-AAD7-44D8-BBD7-CCE9431645EC}">
                            <a14:shadowObscured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spPr>
                    </a:pic>
                    <a:sp>
                      <a:nvSpPr>
                        <a:cNvPr id="11" name="Rectangle 5"/>
                        <a:cNvSpPr txBox="1">
                          <a:spLocks noChangeArrowheads="1"/>
                        </a:cNvSpPr>
                      </a:nvSpPr>
                      <a:spPr bwMode="auto">
                        <a:xfrm>
                          <a:off x="5754214" y="2880989"/>
                          <a:ext cx="2845594" cy="545800"/>
                        </a:xfrm>
                        <a:prstGeom prst="rect">
                          <a:avLst/>
                        </a:prstGeom>
                        <a:noFill/>
                        <a:ln>
                          <a:noFill/>
                        </a:ln>
                        <a:effectLst/>
                        <a:extLst>
                          <a:ext uri="{909E8E84-426E-40DD-AFC4-6F175D3DCCD1}">
                            <a14:hiddenFill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a:spPr>
                      <a:txSp>
                        <a:txBody>
                          <a:bodyPr vert="horz" wrap="square" lIns="0" tIns="0" rIns="0" bIns="0" numCol="1" anchor="t" anchorCtr="0" compatLnSpc="1">
                            <a:prstTxWarp prst="textNoShape">
                              <a:avLst/>
                            </a:prstTxWarp>
                          </a:bodyPr>
                          <a:lstStyle>
                            <a:defPPr>
                              <a:defRPr lang="de-DE"/>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1588" lvl="1" indent="0">
                              <a:buNone/>
                            </a:pPr>
                            <a:r>
                              <a:rPr lang="de-DE" altLang="de-DE" sz="1000" kern="0" dirty="0" smtClean="0"/>
                              <a:t>3rd Level: Simple-“</a:t>
                            </a:r>
                            <a:r>
                              <a:rPr lang="de-DE" altLang="de-DE" sz="1000" kern="0" dirty="0" err="1" smtClean="0"/>
                              <a:t>Complex</a:t>
                            </a:r>
                            <a:r>
                              <a:rPr lang="de-DE" altLang="de-DE" sz="1000" kern="0" dirty="0" smtClean="0"/>
                              <a:t>“       </a:t>
                            </a:r>
                          </a:p>
                          <a:p>
                            <a:pPr marL="1588" lvl="1" indent="0">
                              <a:buNone/>
                            </a:pPr>
                            <a:r>
                              <a:rPr lang="de-DE" altLang="de-DE" sz="1000" kern="0" dirty="0"/>
                              <a:t> </a:t>
                            </a:r>
                            <a:r>
                              <a:rPr lang="de-DE" altLang="de-DE" sz="1000" kern="0" dirty="0" smtClean="0"/>
                              <a:t>               System: City</a:t>
                            </a:r>
                          </a:p>
                        </a:txBody>
                        <a:useSpRect/>
                      </a:txSp>
                    </a:sp>
                    <a:cxnSp>
                      <a:nvCxnSpPr>
                        <a:cNvPr id="4" name="Gerade Verbindung mit Pfeil 3"/>
                        <a:cNvCxnSpPr/>
                      </a:nvCxnSpPr>
                      <a:spPr>
                        <a:xfrm>
                          <a:off x="3160450" y="3012708"/>
                          <a:ext cx="2478350" cy="0"/>
                        </a:xfrm>
                        <a:prstGeom prst="straightConnector1">
                          <a:avLst/>
                        </a:prstGeom>
                        <a:ln w="28575">
                          <a:solidFill>
                            <a:schemeClr val="accent2">
                              <a:lumMod val="75000"/>
                            </a:schemeClr>
                          </a:solidFill>
                          <a:headEnd type="oval"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4" name="Gerade Verbindung mit Pfeil 13"/>
                        <a:cNvCxnSpPr/>
                      </a:nvCxnSpPr>
                      <a:spPr>
                        <a:xfrm>
                          <a:off x="3622089" y="3655562"/>
                          <a:ext cx="2016711" cy="0"/>
                        </a:xfrm>
                        <a:prstGeom prst="straightConnector1">
                          <a:avLst/>
                        </a:prstGeom>
                        <a:ln w="28575">
                          <a:solidFill>
                            <a:schemeClr val="accent2">
                              <a:lumMod val="75000"/>
                            </a:schemeClr>
                          </a:solidFill>
                          <a:headEnd type="oval"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6" name="Rectangle 5"/>
                        <a:cNvSpPr txBox="1">
                          <a:spLocks noChangeArrowheads="1"/>
                        </a:cNvSpPr>
                      </a:nvSpPr>
                      <a:spPr bwMode="auto">
                        <a:xfrm>
                          <a:off x="5756655" y="3541006"/>
                          <a:ext cx="2845594" cy="317891"/>
                        </a:xfrm>
                        <a:prstGeom prst="rect">
                          <a:avLst/>
                        </a:prstGeom>
                        <a:noFill/>
                        <a:ln>
                          <a:noFill/>
                        </a:ln>
                        <a:effectLst/>
                        <a:extLst>
                          <a:ext uri="{909E8E84-426E-40DD-AFC4-6F175D3DCCD1}">
                            <a14:hiddenFill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a:spPr>
                      <a:txSp>
                        <a:txBody>
                          <a:bodyPr vert="horz" wrap="square" lIns="0" tIns="0" rIns="0" bIns="0" numCol="1" anchor="t" anchorCtr="0" compatLnSpc="1">
                            <a:prstTxWarp prst="textNoShape">
                              <a:avLst/>
                            </a:prstTxWarp>
                          </a:bodyPr>
                          <a:lstStyle>
                            <a:defPPr>
                              <a:defRPr lang="de-DE"/>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1588" lvl="1" indent="0">
                              <a:buNone/>
                            </a:pPr>
                            <a:r>
                              <a:rPr lang="de-DE" altLang="de-DE" sz="1000" kern="0" dirty="0" smtClean="0"/>
                              <a:t>2nd Level: PESTELEGS</a:t>
                            </a:r>
                          </a:p>
                        </a:txBody>
                        <a:useSpRect/>
                      </a:txSp>
                    </a:sp>
                    <a:sp>
                      <a:nvSpPr>
                        <a:cNvPr id="17" name="Rectangle 5"/>
                        <a:cNvSpPr txBox="1">
                          <a:spLocks noChangeArrowheads="1"/>
                        </a:cNvSpPr>
                      </a:nvSpPr>
                      <a:spPr bwMode="auto">
                        <a:xfrm>
                          <a:off x="5756655" y="4128411"/>
                          <a:ext cx="2845594" cy="317891"/>
                        </a:xfrm>
                        <a:prstGeom prst="rect">
                          <a:avLst/>
                        </a:prstGeom>
                        <a:noFill/>
                        <a:ln>
                          <a:noFill/>
                        </a:ln>
                        <a:effectLst/>
                        <a:extLst>
                          <a:ext uri="{909E8E84-426E-40DD-AFC4-6F175D3DCCD1}">
                            <a14:hiddenFill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a:spPr>
                      <a:txSp>
                        <a:txBody>
                          <a:bodyPr vert="horz" wrap="square" lIns="0" tIns="0" rIns="0" bIns="0" numCol="1" anchor="t" anchorCtr="0" compatLnSpc="1">
                            <a:prstTxWarp prst="textNoShape">
                              <a:avLst/>
                            </a:prstTxWarp>
                          </a:bodyPr>
                          <a:lstStyle>
                            <a:defPPr>
                              <a:defRPr lang="de-DE"/>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1588" lvl="1" indent="0">
                              <a:buNone/>
                            </a:pPr>
                            <a:r>
                              <a:rPr lang="de-DE" altLang="de-DE" sz="1000" kern="0" dirty="0" smtClean="0"/>
                              <a:t>1st Level: Stakeholders</a:t>
                            </a:r>
                          </a:p>
                        </a:txBody>
                        <a:useSpRect/>
                      </a:txSp>
                    </a:sp>
                    <a:cxnSp>
                      <a:nvCxnSpPr>
                        <a:cNvPr id="18" name="Gerade Verbindung mit Pfeil 17"/>
                        <a:cNvCxnSpPr/>
                      </a:nvCxnSpPr>
                      <a:spPr>
                        <a:xfrm>
                          <a:off x="3764132" y="4251278"/>
                          <a:ext cx="1874668" cy="0"/>
                        </a:xfrm>
                        <a:prstGeom prst="straightConnector1">
                          <a:avLst/>
                        </a:prstGeom>
                        <a:ln w="28575">
                          <a:solidFill>
                            <a:schemeClr val="accent2">
                              <a:lumMod val="75000"/>
                            </a:schemeClr>
                          </a:solidFill>
                          <a:headEnd type="oval"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2" name="Gerade Verbindung mit Pfeil 21"/>
                        <a:cNvCxnSpPr/>
                      </a:nvCxnSpPr>
                      <a:spPr>
                        <a:xfrm>
                          <a:off x="3764133" y="4962971"/>
                          <a:ext cx="1874667" cy="0"/>
                        </a:xfrm>
                        <a:prstGeom prst="straightConnector1">
                          <a:avLst/>
                        </a:prstGeom>
                        <a:ln w="28575">
                          <a:solidFill>
                            <a:schemeClr val="accent2">
                              <a:lumMod val="75000"/>
                            </a:schemeClr>
                          </a:solidFill>
                          <a:headEnd type="oval" w="med" len="med"/>
                          <a:tailEnd type="triangle" w="med" len="med"/>
                        </a:ln>
                      </a:spPr>
                      <a:style>
                        <a:lnRef idx="1">
                          <a:schemeClr val="accent1"/>
                        </a:lnRef>
                        <a:fillRef idx="0">
                          <a:schemeClr val="accent1"/>
                        </a:fillRef>
                        <a:effectRef idx="0">
                          <a:schemeClr val="accent1"/>
                        </a:effectRef>
                        <a:fontRef idx="minor">
                          <a:schemeClr val="tx1"/>
                        </a:fontRef>
                      </a:style>
                    </a:cxnSp>
                    <a:sp>
                      <a:nvSpPr>
                        <a:cNvPr id="23" name="Rectangle 5"/>
                        <a:cNvSpPr txBox="1">
                          <a:spLocks noChangeArrowheads="1"/>
                        </a:cNvSpPr>
                      </a:nvSpPr>
                      <a:spPr bwMode="auto">
                        <a:xfrm>
                          <a:off x="5756655" y="4839537"/>
                          <a:ext cx="2845594" cy="317891"/>
                        </a:xfrm>
                        <a:prstGeom prst="rect">
                          <a:avLst/>
                        </a:prstGeom>
                        <a:noFill/>
                        <a:ln>
                          <a:noFill/>
                        </a:ln>
                        <a:effectLst/>
                        <a:extLst>
                          <a:ext uri="{909E8E84-426E-40DD-AFC4-6F175D3DCCD1}">
                            <a14:hiddenFill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a:spPr>
                      <a:txSp>
                        <a:txBody>
                          <a:bodyPr vert="horz" wrap="square" lIns="0" tIns="0" rIns="0" bIns="0" numCol="1" anchor="t" anchorCtr="0" compatLnSpc="1">
                            <a:prstTxWarp prst="textNoShape">
                              <a:avLst/>
                            </a:prstTxWarp>
                          </a:bodyPr>
                          <a:lstStyle>
                            <a:defPPr>
                              <a:defRPr lang="de-DE"/>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1588" lvl="1" indent="0">
                              <a:buNone/>
                            </a:pPr>
                            <a:r>
                              <a:rPr lang="de-DE" altLang="de-DE" sz="1000" kern="0" dirty="0" smtClean="0"/>
                              <a:t>0 Level (Simple): </a:t>
                            </a:r>
                            <a:r>
                              <a:rPr lang="de-DE" altLang="de-DE" sz="1000" kern="0" dirty="0" err="1" smtClean="0"/>
                              <a:t>Citizens</a:t>
                            </a:r>
                            <a:endParaRPr lang="de-DE" altLang="de-DE" sz="1000" kern="0" dirty="0" smtClean="0"/>
                          </a:p>
                        </a:txBody>
                        <a:useSpRect/>
                      </a:txSp>
                    </a:sp>
                  </a:grpSp>
                </lc:lockedCanvas>
              </a:graphicData>
            </a:graphic>
          </wp:inline>
        </w:drawing>
      </w:r>
    </w:p>
    <w:p w:rsidR="008F464D" w:rsidRDefault="008F464D" w:rsidP="008F464D">
      <w:pPr>
        <w:tabs>
          <w:tab w:val="left" w:pos="9072"/>
        </w:tabs>
        <w:spacing w:after="0" w:line="240" w:lineRule="auto"/>
        <w:rPr>
          <w:i/>
          <w:sz w:val="20"/>
          <w:lang w:val="en-US"/>
        </w:rPr>
      </w:pPr>
    </w:p>
    <w:p w:rsidR="008F464D" w:rsidRDefault="008F464D" w:rsidP="008F464D">
      <w:pPr>
        <w:tabs>
          <w:tab w:val="left" w:pos="9072"/>
        </w:tabs>
        <w:spacing w:after="0" w:line="240" w:lineRule="auto"/>
        <w:rPr>
          <w:i/>
          <w:sz w:val="20"/>
          <w:lang w:val="en-US"/>
        </w:rPr>
      </w:pPr>
      <w:r w:rsidRPr="008F464D">
        <w:rPr>
          <w:i/>
          <w:sz w:val="20"/>
          <w:lang w:val="en-US"/>
        </w:rPr>
        <w:t xml:space="preserve">Figure 1: Characteristics of </w:t>
      </w:r>
      <w:r>
        <w:rPr>
          <w:i/>
          <w:sz w:val="20"/>
          <w:lang w:val="en-US"/>
        </w:rPr>
        <w:t>C</w:t>
      </w:r>
      <w:r w:rsidRPr="008F464D">
        <w:rPr>
          <w:i/>
          <w:sz w:val="20"/>
          <w:lang w:val="en-US"/>
        </w:rPr>
        <w:t xml:space="preserve">omplex </w:t>
      </w:r>
      <w:r>
        <w:rPr>
          <w:i/>
          <w:sz w:val="20"/>
          <w:lang w:val="en-US"/>
        </w:rPr>
        <w:t>S</w:t>
      </w:r>
      <w:r w:rsidRPr="008F464D">
        <w:rPr>
          <w:i/>
          <w:sz w:val="20"/>
          <w:lang w:val="en-US"/>
        </w:rPr>
        <w:t>ystems</w:t>
      </w:r>
    </w:p>
    <w:p w:rsidR="008F464D" w:rsidRPr="008F464D" w:rsidRDefault="008F464D" w:rsidP="008F464D">
      <w:pPr>
        <w:spacing w:after="0" w:line="240" w:lineRule="auto"/>
        <w:rPr>
          <w:i/>
          <w:sz w:val="20"/>
          <w:lang w:val="en-US"/>
        </w:rPr>
      </w:pPr>
    </w:p>
    <w:p w:rsidR="0055795B" w:rsidRPr="008F464D" w:rsidRDefault="0055795B" w:rsidP="008F464D">
      <w:pPr>
        <w:pBdr>
          <w:top w:val="single" w:sz="4" w:space="1" w:color="auto"/>
          <w:left w:val="single" w:sz="4" w:space="4" w:color="auto"/>
          <w:bottom w:val="single" w:sz="4" w:space="1" w:color="auto"/>
          <w:right w:val="single" w:sz="4" w:space="4" w:color="auto"/>
        </w:pBdr>
        <w:tabs>
          <w:tab w:val="left" w:pos="9072"/>
        </w:tabs>
        <w:spacing w:after="0" w:line="240" w:lineRule="auto"/>
        <w:rPr>
          <w:sz w:val="20"/>
          <w:lang w:val="en-US"/>
        </w:rPr>
      </w:pPr>
      <w:r w:rsidRPr="008F464D">
        <w:rPr>
          <w:b/>
          <w:sz w:val="20"/>
          <w:lang w:val="en-US"/>
        </w:rPr>
        <w:t xml:space="preserve">Box 1: Complex Adaptive Systems Characteristics </w:t>
      </w:r>
      <w:r w:rsidRPr="008F464D">
        <w:rPr>
          <w:sz w:val="20"/>
          <w:lang w:val="en-US"/>
        </w:rPr>
        <w:t>(Source: Sanders 2008:</w:t>
      </w:r>
      <w:r w:rsidR="007B4C39">
        <w:rPr>
          <w:sz w:val="20"/>
          <w:lang w:val="en-US"/>
        </w:rPr>
        <w:t xml:space="preserve"> </w:t>
      </w:r>
      <w:r w:rsidRPr="008F464D">
        <w:rPr>
          <w:sz w:val="20"/>
          <w:lang w:val="en-US"/>
        </w:rPr>
        <w:t>276)</w:t>
      </w:r>
    </w:p>
    <w:p w:rsidR="0055795B" w:rsidRPr="008F464D" w:rsidRDefault="0055795B" w:rsidP="008F464D">
      <w:pPr>
        <w:pStyle w:val="Paragrafoelenco"/>
        <w:numPr>
          <w:ilvl w:val="0"/>
          <w:numId w:val="31"/>
        </w:numPr>
        <w:pBdr>
          <w:top w:val="single" w:sz="4" w:space="1" w:color="auto"/>
          <w:left w:val="single" w:sz="4" w:space="4" w:color="auto"/>
          <w:bottom w:val="single" w:sz="4" w:space="1" w:color="auto"/>
          <w:right w:val="single" w:sz="4" w:space="4" w:color="auto"/>
        </w:pBdr>
        <w:spacing w:line="240" w:lineRule="auto"/>
        <w:ind w:left="567" w:hanging="567"/>
        <w:jc w:val="left"/>
        <w:rPr>
          <w:sz w:val="20"/>
          <w:lang w:val="en-US"/>
        </w:rPr>
      </w:pPr>
      <w:r w:rsidRPr="008F464D">
        <w:rPr>
          <w:sz w:val="20"/>
          <w:lang w:val="en-US"/>
        </w:rPr>
        <w:t>Diversity (elements of a system are heterogeneous. They may vary in number and form during the system evolution);</w:t>
      </w:r>
    </w:p>
    <w:p w:rsidR="0055795B" w:rsidRPr="008F464D" w:rsidRDefault="0055795B" w:rsidP="008F464D">
      <w:pPr>
        <w:pStyle w:val="Paragrafoelenco"/>
        <w:numPr>
          <w:ilvl w:val="0"/>
          <w:numId w:val="31"/>
        </w:numPr>
        <w:pBdr>
          <w:top w:val="single" w:sz="4" w:space="1" w:color="auto"/>
          <w:left w:val="single" w:sz="4" w:space="4" w:color="auto"/>
          <w:bottom w:val="single" w:sz="4" w:space="1" w:color="auto"/>
          <w:right w:val="single" w:sz="4" w:space="4" w:color="auto"/>
        </w:pBdr>
        <w:spacing w:line="240" w:lineRule="auto"/>
        <w:ind w:left="567" w:hanging="567"/>
        <w:jc w:val="left"/>
        <w:rPr>
          <w:sz w:val="20"/>
          <w:lang w:val="en-US"/>
        </w:rPr>
      </w:pPr>
      <w:r w:rsidRPr="008F464D">
        <w:rPr>
          <w:sz w:val="20"/>
          <w:lang w:val="en-US"/>
        </w:rPr>
        <w:t>Predominance of nonlinear interaction (widespread flows of information, selection and feedbacks);</w:t>
      </w:r>
    </w:p>
    <w:p w:rsidR="0055795B" w:rsidRPr="008F464D" w:rsidRDefault="0055795B" w:rsidP="008F464D">
      <w:pPr>
        <w:pStyle w:val="Paragrafoelenco"/>
        <w:numPr>
          <w:ilvl w:val="0"/>
          <w:numId w:val="31"/>
        </w:numPr>
        <w:pBdr>
          <w:top w:val="single" w:sz="4" w:space="1" w:color="auto"/>
          <w:left w:val="single" w:sz="4" w:space="4" w:color="auto"/>
          <w:bottom w:val="single" w:sz="4" w:space="1" w:color="auto"/>
          <w:right w:val="single" w:sz="4" w:space="4" w:color="auto"/>
        </w:pBdr>
        <w:spacing w:line="240" w:lineRule="auto"/>
        <w:ind w:left="567" w:hanging="567"/>
        <w:jc w:val="left"/>
        <w:rPr>
          <w:sz w:val="20"/>
          <w:lang w:val="en-US"/>
        </w:rPr>
      </w:pPr>
      <w:r w:rsidRPr="008F464D">
        <w:rPr>
          <w:sz w:val="20"/>
          <w:lang w:val="en-US"/>
        </w:rPr>
        <w:t xml:space="preserve">Self-organization </w:t>
      </w:r>
    </w:p>
    <w:p w:rsidR="0055795B" w:rsidRPr="008F464D" w:rsidRDefault="0055795B" w:rsidP="008F464D">
      <w:pPr>
        <w:pStyle w:val="Paragrafoelenco"/>
        <w:numPr>
          <w:ilvl w:val="0"/>
          <w:numId w:val="31"/>
        </w:numPr>
        <w:pBdr>
          <w:top w:val="single" w:sz="4" w:space="1" w:color="auto"/>
          <w:left w:val="single" w:sz="4" w:space="4" w:color="auto"/>
          <w:bottom w:val="single" w:sz="4" w:space="1" w:color="auto"/>
          <w:right w:val="single" w:sz="4" w:space="4" w:color="auto"/>
        </w:pBdr>
        <w:spacing w:line="240" w:lineRule="auto"/>
        <w:ind w:left="567" w:hanging="567"/>
        <w:jc w:val="left"/>
        <w:rPr>
          <w:sz w:val="20"/>
          <w:lang w:val="en-US"/>
        </w:rPr>
      </w:pPr>
      <w:r w:rsidRPr="008F464D">
        <w:rPr>
          <w:sz w:val="20"/>
          <w:lang w:val="en-US"/>
        </w:rPr>
        <w:t>Limited information processing (agents “see” only their part of the system e.g. local interaction);</w:t>
      </w:r>
    </w:p>
    <w:p w:rsidR="0055795B" w:rsidRPr="008F464D" w:rsidRDefault="0055795B" w:rsidP="008F464D">
      <w:pPr>
        <w:pStyle w:val="Paragrafoelenco"/>
        <w:numPr>
          <w:ilvl w:val="0"/>
          <w:numId w:val="31"/>
        </w:numPr>
        <w:pBdr>
          <w:top w:val="single" w:sz="4" w:space="1" w:color="auto"/>
          <w:left w:val="single" w:sz="4" w:space="4" w:color="auto"/>
          <w:bottom w:val="single" w:sz="4" w:space="1" w:color="auto"/>
          <w:right w:val="single" w:sz="4" w:space="4" w:color="auto"/>
        </w:pBdr>
        <w:spacing w:line="240" w:lineRule="auto"/>
        <w:ind w:left="567" w:hanging="567"/>
        <w:jc w:val="left"/>
        <w:rPr>
          <w:sz w:val="20"/>
          <w:lang w:val="en-US"/>
        </w:rPr>
      </w:pPr>
      <w:r w:rsidRPr="008F464D">
        <w:rPr>
          <w:sz w:val="20"/>
          <w:lang w:val="en-US"/>
        </w:rPr>
        <w:t>Emergence (spontaneous order emerges from local interactions leading to unpredictable global behavior and patterns);</w:t>
      </w:r>
    </w:p>
    <w:p w:rsidR="0055795B" w:rsidRPr="008F464D" w:rsidRDefault="0055795B" w:rsidP="008F464D">
      <w:pPr>
        <w:pStyle w:val="Paragrafoelenco"/>
        <w:numPr>
          <w:ilvl w:val="0"/>
          <w:numId w:val="31"/>
        </w:numPr>
        <w:pBdr>
          <w:top w:val="single" w:sz="4" w:space="1" w:color="auto"/>
          <w:left w:val="single" w:sz="4" w:space="4" w:color="auto"/>
          <w:bottom w:val="single" w:sz="4" w:space="1" w:color="auto"/>
          <w:right w:val="single" w:sz="4" w:space="4" w:color="auto"/>
        </w:pBdr>
        <w:spacing w:line="240" w:lineRule="auto"/>
        <w:ind w:left="567" w:hanging="567"/>
        <w:jc w:val="left"/>
        <w:rPr>
          <w:sz w:val="20"/>
          <w:lang w:val="en-US"/>
        </w:rPr>
      </w:pPr>
      <w:r w:rsidRPr="008F464D">
        <w:rPr>
          <w:sz w:val="20"/>
          <w:lang w:val="en-US"/>
        </w:rPr>
        <w:t>Adaptive capacities (open and responsive to change to larger environment, continuously processing, learning, and incorporating new information, making boundaries hard to define);</w:t>
      </w:r>
    </w:p>
    <w:p w:rsidR="0055795B" w:rsidRPr="008F464D" w:rsidRDefault="0055795B" w:rsidP="008F464D">
      <w:pPr>
        <w:pStyle w:val="Paragrafoelenco"/>
        <w:numPr>
          <w:ilvl w:val="0"/>
          <w:numId w:val="31"/>
        </w:numPr>
        <w:pBdr>
          <w:top w:val="single" w:sz="4" w:space="1" w:color="auto"/>
          <w:left w:val="single" w:sz="4" w:space="4" w:color="auto"/>
          <w:bottom w:val="single" w:sz="4" w:space="1" w:color="auto"/>
          <w:right w:val="single" w:sz="4" w:space="4" w:color="auto"/>
        </w:pBdr>
        <w:spacing w:line="240" w:lineRule="auto"/>
        <w:ind w:left="567" w:hanging="567"/>
        <w:jc w:val="left"/>
        <w:rPr>
          <w:sz w:val="20"/>
          <w:lang w:val="en-US"/>
        </w:rPr>
      </w:pPr>
      <w:r w:rsidRPr="008F464D">
        <w:rPr>
          <w:sz w:val="20"/>
          <w:lang w:val="en-US"/>
        </w:rPr>
        <w:t>Multilevel organization (elements of the systems are organized on different nested or hierarchical scales, self-similarity of scales);</w:t>
      </w:r>
    </w:p>
    <w:p w:rsidR="0055795B" w:rsidRPr="008F464D" w:rsidRDefault="0055795B" w:rsidP="008F464D">
      <w:pPr>
        <w:pStyle w:val="Paragrafoelenco"/>
        <w:numPr>
          <w:ilvl w:val="0"/>
          <w:numId w:val="31"/>
        </w:numPr>
        <w:pBdr>
          <w:top w:val="single" w:sz="4" w:space="1" w:color="auto"/>
          <w:left w:val="single" w:sz="4" w:space="4" w:color="auto"/>
          <w:bottom w:val="single" w:sz="4" w:space="1" w:color="auto"/>
          <w:right w:val="single" w:sz="4" w:space="4" w:color="auto"/>
        </w:pBdr>
        <w:spacing w:line="240" w:lineRule="auto"/>
        <w:ind w:left="567" w:hanging="567"/>
        <w:jc w:val="left"/>
        <w:rPr>
          <w:sz w:val="20"/>
          <w:lang w:val="en-US"/>
        </w:rPr>
      </w:pPr>
      <w:r w:rsidRPr="008F464D">
        <w:rPr>
          <w:sz w:val="20"/>
          <w:lang w:val="en-US"/>
        </w:rPr>
        <w:t>Sensitivity to changes in initial conditions (small differences and changes can lead different pathways).</w:t>
      </w:r>
    </w:p>
    <w:p w:rsidR="0055795B" w:rsidRPr="008F464D" w:rsidRDefault="0055795B" w:rsidP="008F464D">
      <w:pPr>
        <w:pStyle w:val="Paragrafoelenco"/>
        <w:numPr>
          <w:ilvl w:val="0"/>
          <w:numId w:val="31"/>
        </w:numPr>
        <w:pBdr>
          <w:top w:val="single" w:sz="4" w:space="1" w:color="auto"/>
          <w:left w:val="single" w:sz="4" w:space="4" w:color="auto"/>
          <w:bottom w:val="single" w:sz="4" w:space="1" w:color="auto"/>
          <w:right w:val="single" w:sz="4" w:space="4" w:color="auto"/>
        </w:pBdr>
        <w:spacing w:line="240" w:lineRule="auto"/>
        <w:ind w:left="567" w:hanging="567"/>
        <w:jc w:val="left"/>
        <w:rPr>
          <w:sz w:val="20"/>
          <w:lang w:val="en-US"/>
        </w:rPr>
      </w:pPr>
      <w:r w:rsidRPr="008F464D">
        <w:rPr>
          <w:sz w:val="20"/>
          <w:lang w:val="en-US"/>
        </w:rPr>
        <w:t>Non-equilibrium (advantages for those systems operating between extremes of order and disorder including open space for niche development and frontrunners, making it easier to adapt to changing conditions.</w:t>
      </w:r>
    </w:p>
    <w:p w:rsidR="0055795B" w:rsidRPr="008F464D" w:rsidRDefault="0055795B" w:rsidP="0055795B">
      <w:pPr>
        <w:pStyle w:val="Paragrafoelenco"/>
        <w:numPr>
          <w:ilvl w:val="0"/>
          <w:numId w:val="31"/>
        </w:numPr>
        <w:pBdr>
          <w:top w:val="single" w:sz="4" w:space="1" w:color="auto"/>
          <w:left w:val="single" w:sz="4" w:space="4" w:color="auto"/>
          <w:bottom w:val="single" w:sz="4" w:space="1" w:color="auto"/>
          <w:right w:val="single" w:sz="4" w:space="4" w:color="auto"/>
        </w:pBdr>
        <w:spacing w:line="240" w:lineRule="auto"/>
        <w:ind w:left="567" w:hanging="567"/>
        <w:jc w:val="left"/>
        <w:rPr>
          <w:sz w:val="20"/>
          <w:lang w:val="en-US"/>
        </w:rPr>
      </w:pPr>
      <w:r w:rsidRPr="008F464D">
        <w:rPr>
          <w:sz w:val="20"/>
          <w:lang w:val="en-US"/>
        </w:rPr>
        <w:t>Best understood by observing activities, processes, adaptation of the whole system over time including qualitative description and understanding as well as quantitative modeling.</w:t>
      </w:r>
    </w:p>
    <w:p w:rsidR="0055795B" w:rsidRPr="00552638" w:rsidRDefault="0055795B" w:rsidP="0055795B">
      <w:pPr>
        <w:spacing w:line="240" w:lineRule="auto"/>
        <w:rPr>
          <w:lang w:val="en-US"/>
        </w:rPr>
      </w:pPr>
      <w:r w:rsidRPr="00552638">
        <w:rPr>
          <w:lang w:val="en-US"/>
        </w:rPr>
        <w:t xml:space="preserve">Systems are characterized by </w:t>
      </w:r>
      <w:r>
        <w:rPr>
          <w:b/>
          <w:bCs/>
          <w:lang w:val="en-US"/>
        </w:rPr>
        <w:t xml:space="preserve">Self </w:t>
      </w:r>
      <w:r w:rsidR="008F464D">
        <w:rPr>
          <w:b/>
          <w:bCs/>
          <w:lang w:val="en-US"/>
        </w:rPr>
        <w:t>O</w:t>
      </w:r>
      <w:r w:rsidRPr="00552638">
        <w:rPr>
          <w:b/>
          <w:bCs/>
          <w:lang w:val="en-US"/>
        </w:rPr>
        <w:t>rganization</w:t>
      </w:r>
      <w:r>
        <w:rPr>
          <w:b/>
          <w:bCs/>
          <w:lang w:val="en-US"/>
        </w:rPr>
        <w:t xml:space="preserve">, </w:t>
      </w:r>
      <w:r w:rsidRPr="00552638">
        <w:rPr>
          <w:b/>
          <w:bCs/>
          <w:lang w:val="en-US"/>
        </w:rPr>
        <w:t>Emergence Relationships</w:t>
      </w:r>
      <w:r>
        <w:rPr>
          <w:b/>
          <w:bCs/>
          <w:lang w:val="en-US"/>
        </w:rPr>
        <w:t xml:space="preserve">, </w:t>
      </w:r>
      <w:r w:rsidRPr="00552638">
        <w:rPr>
          <w:b/>
          <w:bCs/>
          <w:lang w:val="en-US"/>
        </w:rPr>
        <w:t>Feedback</w:t>
      </w:r>
      <w:r>
        <w:rPr>
          <w:b/>
          <w:bCs/>
          <w:lang w:val="en-US"/>
        </w:rPr>
        <w:t xml:space="preserve">, </w:t>
      </w:r>
      <w:r w:rsidRPr="00552638">
        <w:rPr>
          <w:b/>
          <w:bCs/>
          <w:lang w:val="en-US"/>
        </w:rPr>
        <w:t>Adaptability Non-Linearity</w:t>
      </w:r>
      <w:r>
        <w:rPr>
          <w:b/>
          <w:bCs/>
          <w:lang w:val="en-US"/>
        </w:rPr>
        <w:t xml:space="preserve">. </w:t>
      </w:r>
      <w:r>
        <w:rPr>
          <w:lang w:val="en-US"/>
        </w:rPr>
        <w:t>C</w:t>
      </w:r>
      <w:r w:rsidRPr="00552638">
        <w:rPr>
          <w:lang w:val="en-US"/>
        </w:rPr>
        <w:t xml:space="preserve">omplex behaviors emerge as a result of often non-linear </w:t>
      </w:r>
      <w:proofErr w:type="spellStart"/>
      <w:r w:rsidRPr="00552638">
        <w:rPr>
          <w:lang w:val="en-US"/>
        </w:rPr>
        <w:t>spatio</w:t>
      </w:r>
      <w:proofErr w:type="spellEnd"/>
      <w:r w:rsidRPr="00552638">
        <w:rPr>
          <w:lang w:val="en-US"/>
        </w:rPr>
        <w:t>-temporal interactions among a large number of components systems at different levels of organization.</w:t>
      </w:r>
    </w:p>
    <w:p w:rsidR="0055795B" w:rsidRDefault="0055795B" w:rsidP="0055795B">
      <w:pPr>
        <w:pStyle w:val="Titolo3"/>
        <w:spacing w:line="240" w:lineRule="auto"/>
        <w:rPr>
          <w:lang w:val="en-US"/>
        </w:rPr>
      </w:pPr>
    </w:p>
    <w:p w:rsidR="0055795B" w:rsidRPr="003946E1" w:rsidRDefault="0055795B" w:rsidP="008F464D">
      <w:pPr>
        <w:pStyle w:val="Titolo4"/>
        <w:spacing w:line="240" w:lineRule="auto"/>
        <w:rPr>
          <w:lang w:val="en-US"/>
        </w:rPr>
      </w:pPr>
      <w:r w:rsidRPr="003946E1">
        <w:rPr>
          <w:lang w:val="en-US"/>
        </w:rPr>
        <w:t>SOCIAL COMPLEXITY AS OBJECT OF A GENERIC TRANSFORMATION AGENDA</w:t>
      </w:r>
    </w:p>
    <w:p w:rsidR="007B4C39" w:rsidRPr="007B4C39" w:rsidRDefault="007B4C39" w:rsidP="007B4C39">
      <w:pPr>
        <w:spacing w:line="240" w:lineRule="auto"/>
        <w:rPr>
          <w:lang w:val="en-US"/>
        </w:rPr>
      </w:pPr>
      <w:r w:rsidRPr="007B4C39">
        <w:rPr>
          <w:lang w:val="en-US"/>
        </w:rPr>
        <w:t>The following argument emphasizes an actor-</w:t>
      </w:r>
      <w:proofErr w:type="spellStart"/>
      <w:r w:rsidRPr="007B4C39">
        <w:rPr>
          <w:lang w:val="en-US"/>
        </w:rPr>
        <w:t>centred</w:t>
      </w:r>
      <w:proofErr w:type="spellEnd"/>
      <w:r w:rsidRPr="007B4C39">
        <w:rPr>
          <w:lang w:val="en-US"/>
        </w:rPr>
        <w:t xml:space="preserve"> approach as it is outlined within the emergent transition school. “Our society is composed of complex adaptive systems in which individuals and organizations (may) self-organize within the limits set by physical, institutional and informal structures, and (can) experience the emergence of innovations of different types (e.g. technological innovations or social innovations in the form of new practices and/or routines)” (</w:t>
      </w:r>
      <w:proofErr w:type="spellStart"/>
      <w:r w:rsidRPr="007B4C39">
        <w:rPr>
          <w:lang w:val="en-US"/>
        </w:rPr>
        <w:t>Loorbach</w:t>
      </w:r>
      <w:proofErr w:type="spellEnd"/>
      <w:r w:rsidRPr="007B4C39">
        <w:rPr>
          <w:lang w:val="en-US"/>
        </w:rPr>
        <w:t xml:space="preserve"> et al. (2009) p 74). The multilevel perspective (MLP) on socio-technical transition is based on the interaction between three levels: Change derives from </w:t>
      </w:r>
    </w:p>
    <w:p w:rsidR="007B4C39" w:rsidRDefault="007B4C39" w:rsidP="007B4C39">
      <w:pPr>
        <w:pStyle w:val="Paragrafoelenco"/>
        <w:numPr>
          <w:ilvl w:val="0"/>
          <w:numId w:val="32"/>
        </w:numPr>
        <w:spacing w:line="240" w:lineRule="auto"/>
        <w:jc w:val="left"/>
        <w:rPr>
          <w:lang w:val="en-US"/>
        </w:rPr>
      </w:pPr>
      <w:r w:rsidRPr="002B073F">
        <w:rPr>
          <w:lang w:val="en-US"/>
        </w:rPr>
        <w:t xml:space="preserve">technological and social </w:t>
      </w:r>
      <w:r w:rsidRPr="002B073F">
        <w:rPr>
          <w:b/>
          <w:i/>
          <w:lang w:val="en-US"/>
        </w:rPr>
        <w:t>niches</w:t>
      </w:r>
      <w:r w:rsidRPr="002B073F">
        <w:rPr>
          <w:lang w:val="en-US"/>
        </w:rPr>
        <w:t xml:space="preserve"> on a micro level where technological innovations co-evolve with novel forms of social organization (Note: there is a critique against the technological bias of MLP outlined by </w:t>
      </w:r>
      <w:proofErr w:type="spellStart"/>
      <w:r w:rsidRPr="002B073F">
        <w:rPr>
          <w:lang w:val="en-US"/>
        </w:rPr>
        <w:t>Geels</w:t>
      </w:r>
      <w:proofErr w:type="spellEnd"/>
      <w:r w:rsidRPr="002B073F">
        <w:rPr>
          <w:lang w:val="en-US"/>
        </w:rPr>
        <w:t xml:space="preserve"> and </w:t>
      </w:r>
      <w:proofErr w:type="spellStart"/>
      <w:r>
        <w:rPr>
          <w:lang w:val="en-US"/>
        </w:rPr>
        <w:t>Schot</w:t>
      </w:r>
      <w:proofErr w:type="spellEnd"/>
      <w:r w:rsidRPr="002B073F">
        <w:rPr>
          <w:lang w:val="en-US"/>
        </w:rPr>
        <w:t xml:space="preserve"> 2007, see </w:t>
      </w:r>
      <w:proofErr w:type="spellStart"/>
      <w:r w:rsidRPr="002B073F">
        <w:rPr>
          <w:lang w:val="en-US"/>
        </w:rPr>
        <w:t>Bulkeley</w:t>
      </w:r>
      <w:proofErr w:type="spellEnd"/>
      <w:r w:rsidRPr="002B073F">
        <w:rPr>
          <w:lang w:val="en-US"/>
        </w:rPr>
        <w:t xml:space="preserve"> et al. 2014:1474)</w:t>
      </w:r>
      <w:r>
        <w:rPr>
          <w:lang w:val="en-US"/>
        </w:rPr>
        <w:t>;</w:t>
      </w:r>
    </w:p>
    <w:p w:rsidR="007B4C39" w:rsidRDefault="007B4C39" w:rsidP="007B4C39">
      <w:pPr>
        <w:pStyle w:val="Paragrafoelenco"/>
        <w:numPr>
          <w:ilvl w:val="0"/>
          <w:numId w:val="32"/>
        </w:numPr>
        <w:spacing w:line="240" w:lineRule="auto"/>
        <w:jc w:val="left"/>
        <w:rPr>
          <w:lang w:val="en-US"/>
        </w:rPr>
      </w:pPr>
      <w:r>
        <w:rPr>
          <w:lang w:val="en-US"/>
        </w:rPr>
        <w:t xml:space="preserve">socio-technical </w:t>
      </w:r>
      <w:r w:rsidRPr="002B073F">
        <w:rPr>
          <w:b/>
          <w:i/>
          <w:lang w:val="en-US"/>
        </w:rPr>
        <w:t>regimes</w:t>
      </w:r>
      <w:r>
        <w:rPr>
          <w:lang w:val="en-US"/>
        </w:rPr>
        <w:t xml:space="preserve"> in various forms ranging from incremental reconfiguration to radical change in dependence of processes within niches or</w:t>
      </w:r>
    </w:p>
    <w:p w:rsidR="007B4C39" w:rsidRPr="00BB4EB1" w:rsidRDefault="007B4C39" w:rsidP="007B4C39">
      <w:pPr>
        <w:pStyle w:val="Paragrafoelenco"/>
        <w:numPr>
          <w:ilvl w:val="0"/>
          <w:numId w:val="32"/>
        </w:numPr>
        <w:spacing w:line="240" w:lineRule="auto"/>
        <w:jc w:val="left"/>
        <w:rPr>
          <w:lang w:val="en-US"/>
        </w:rPr>
      </w:pPr>
      <w:r>
        <w:rPr>
          <w:lang w:val="en-US"/>
        </w:rPr>
        <w:t xml:space="preserve">exogenous factors termed </w:t>
      </w:r>
      <w:r w:rsidRPr="00BB4EB1">
        <w:rPr>
          <w:b/>
          <w:i/>
          <w:lang w:val="en-US"/>
        </w:rPr>
        <w:t>landscapes</w:t>
      </w:r>
      <w:r w:rsidRPr="00BB4EB1">
        <w:rPr>
          <w:lang w:val="en-US"/>
        </w:rPr>
        <w:t xml:space="preserve"> </w:t>
      </w:r>
      <w:r>
        <w:rPr>
          <w:lang w:val="en-US"/>
        </w:rPr>
        <w:t xml:space="preserve">like resource shortages (peak oil), mitigation of climate change or hazards (Fukushima) leading to new strategies of energy provision. </w:t>
      </w:r>
    </w:p>
    <w:p w:rsidR="0055795B" w:rsidRDefault="0055795B" w:rsidP="007B4C39">
      <w:pPr>
        <w:spacing w:after="0" w:line="240" w:lineRule="auto"/>
        <w:rPr>
          <w:lang w:val="en-US"/>
        </w:rPr>
      </w:pPr>
      <w:r>
        <w:rPr>
          <w:lang w:val="en-US"/>
        </w:rPr>
        <w:t>Within TRANSFORM this MLP is adapted in the following way (</w:t>
      </w:r>
      <w:r w:rsidRPr="008F464D">
        <w:rPr>
          <w:i/>
          <w:lang w:val="en-US"/>
        </w:rPr>
        <w:t>Fig</w:t>
      </w:r>
      <w:r w:rsidR="008F464D" w:rsidRPr="008F464D">
        <w:rPr>
          <w:i/>
          <w:lang w:val="en-US"/>
        </w:rPr>
        <w:t>ure 2</w:t>
      </w:r>
      <w:r>
        <w:rPr>
          <w:lang w:val="en-US"/>
        </w:rPr>
        <w:t>):</w:t>
      </w:r>
    </w:p>
    <w:p w:rsidR="007B4C39" w:rsidRDefault="007B4C39" w:rsidP="007B4C39">
      <w:pPr>
        <w:pStyle w:val="Paragrafoelenco"/>
        <w:numPr>
          <w:ilvl w:val="0"/>
          <w:numId w:val="33"/>
        </w:numPr>
        <w:spacing w:line="240" w:lineRule="auto"/>
        <w:jc w:val="left"/>
        <w:rPr>
          <w:lang w:val="en-US"/>
        </w:rPr>
      </w:pPr>
      <w:r>
        <w:rPr>
          <w:lang w:val="en-US"/>
        </w:rPr>
        <w:t>The socio-technical</w:t>
      </w:r>
      <w:r w:rsidRPr="00AE6778">
        <w:rPr>
          <w:b/>
          <w:lang w:val="en-US"/>
        </w:rPr>
        <w:t xml:space="preserve"> regime</w:t>
      </w:r>
      <w:r>
        <w:rPr>
          <w:lang w:val="en-US"/>
        </w:rPr>
        <w:t xml:space="preserve"> is conceptualized as the urban energy system which is related to other urban systems (demography, land use, climate). </w:t>
      </w:r>
    </w:p>
    <w:p w:rsidR="007B4C39" w:rsidRDefault="007B4C39" w:rsidP="007B4C39">
      <w:pPr>
        <w:pStyle w:val="Paragrafoelenco"/>
        <w:numPr>
          <w:ilvl w:val="0"/>
          <w:numId w:val="33"/>
        </w:numPr>
        <w:spacing w:line="240" w:lineRule="auto"/>
        <w:jc w:val="left"/>
        <w:rPr>
          <w:lang w:val="en-US"/>
        </w:rPr>
      </w:pPr>
      <w:r>
        <w:rPr>
          <w:lang w:val="en-US"/>
        </w:rPr>
        <w:t xml:space="preserve">The urban energy is not only embedded in other contexts of the city but in a broader system environment on different scale </w:t>
      </w:r>
      <w:r w:rsidRPr="00AE6778">
        <w:rPr>
          <w:b/>
          <w:lang w:val="en-US"/>
        </w:rPr>
        <w:t>(Landscapes)</w:t>
      </w:r>
      <w:r>
        <w:rPr>
          <w:lang w:val="en-US"/>
        </w:rPr>
        <w:t>. Besides of those exogenous factors already mentioned, different political scales related to agenda setting and decision making are of mayor importance.</w:t>
      </w:r>
    </w:p>
    <w:p w:rsidR="007B4C39" w:rsidRPr="00AE6778" w:rsidRDefault="007B4C39" w:rsidP="007B4C39">
      <w:pPr>
        <w:pStyle w:val="Paragrafoelenco"/>
        <w:numPr>
          <w:ilvl w:val="0"/>
          <w:numId w:val="33"/>
        </w:numPr>
        <w:spacing w:line="240" w:lineRule="auto"/>
        <w:jc w:val="left"/>
        <w:rPr>
          <w:lang w:val="en-US"/>
        </w:rPr>
      </w:pPr>
      <w:r w:rsidRPr="00AE6778">
        <w:rPr>
          <w:b/>
          <w:lang w:val="en-US"/>
        </w:rPr>
        <w:t>Niches</w:t>
      </w:r>
      <w:r>
        <w:rPr>
          <w:lang w:val="en-US"/>
        </w:rPr>
        <w:t xml:space="preserve"> are conceptualized using the PESTLEGS scheme in order to address different transition arenas for complex co-evolution of new organizational forms, physical </w:t>
      </w:r>
      <w:proofErr w:type="spellStart"/>
      <w:r>
        <w:rPr>
          <w:lang w:val="en-US"/>
        </w:rPr>
        <w:t>artefacts</w:t>
      </w:r>
      <w:proofErr w:type="spellEnd"/>
      <w:r>
        <w:rPr>
          <w:lang w:val="en-US"/>
        </w:rPr>
        <w:t xml:space="preserve"> and practices. </w:t>
      </w:r>
    </w:p>
    <w:p w:rsidR="0055795B" w:rsidRDefault="0055795B" w:rsidP="0055795B">
      <w:pPr>
        <w:spacing w:line="240" w:lineRule="auto"/>
        <w:ind w:left="360"/>
        <w:rPr>
          <w:lang w:val="en-US"/>
        </w:rPr>
      </w:pPr>
      <w:r>
        <w:rPr>
          <w:noProof/>
          <w:lang w:val="it-IT" w:eastAsia="it-IT"/>
        </w:rPr>
        <w:drawing>
          <wp:inline distT="0" distB="0" distL="0" distR="0">
            <wp:extent cx="2468118" cy="2200442"/>
            <wp:effectExtent l="19050" t="0" r="8382" b="0"/>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2470283" cy="2202372"/>
                    </a:xfrm>
                    <a:prstGeom prst="rect">
                      <a:avLst/>
                    </a:prstGeom>
                    <a:noFill/>
                    <a:ln w="9525">
                      <a:noFill/>
                      <a:miter lim="800000"/>
                      <a:headEnd/>
                      <a:tailEnd/>
                    </a:ln>
                  </pic:spPr>
                </pic:pic>
              </a:graphicData>
            </a:graphic>
          </wp:inline>
        </w:drawing>
      </w:r>
      <w:r w:rsidR="00F13521">
        <w:rPr>
          <w:lang w:val="en-US"/>
        </w:rPr>
        <w:t xml:space="preserve">      </w:t>
      </w:r>
      <w:r w:rsidRPr="00AE6778">
        <w:rPr>
          <w:noProof/>
          <w:lang w:val="it-IT" w:eastAsia="it-IT"/>
        </w:rPr>
        <w:drawing>
          <wp:inline distT="0" distB="0" distL="0" distR="0">
            <wp:extent cx="2270608" cy="2304288"/>
            <wp:effectExtent l="19050" t="0" r="0" b="0"/>
            <wp:docPr id="29" name="Bild 1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8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274377" cy="2308113"/>
                    </a:xfrm>
                    <a:prstGeom prst="rect">
                      <a:avLst/>
                    </a:prstGeom>
                  </pic:spPr>
                </pic:pic>
              </a:graphicData>
            </a:graphic>
          </wp:inline>
        </w:drawing>
      </w:r>
    </w:p>
    <w:p w:rsidR="0055795B" w:rsidRPr="008F464D" w:rsidRDefault="0055795B" w:rsidP="00F13521">
      <w:pPr>
        <w:spacing w:after="0" w:line="240" w:lineRule="auto"/>
        <w:rPr>
          <w:i/>
          <w:sz w:val="20"/>
          <w:szCs w:val="20"/>
          <w:lang w:val="en-US"/>
        </w:rPr>
      </w:pPr>
      <w:r w:rsidRPr="008F464D">
        <w:rPr>
          <w:i/>
          <w:sz w:val="20"/>
          <w:szCs w:val="20"/>
          <w:lang w:val="en-US"/>
        </w:rPr>
        <w:t xml:space="preserve">Figure 2: </w:t>
      </w:r>
      <w:r w:rsidR="00F13521">
        <w:rPr>
          <w:i/>
          <w:sz w:val="20"/>
          <w:szCs w:val="20"/>
          <w:lang w:val="en-US"/>
        </w:rPr>
        <w:t>Complex Adaptive System applied to TRANSFORM (Multilevel Perspective)</w:t>
      </w:r>
    </w:p>
    <w:p w:rsidR="008F464D" w:rsidRDefault="008F464D" w:rsidP="008A1BF3">
      <w:pPr>
        <w:spacing w:after="0" w:line="240" w:lineRule="auto"/>
        <w:rPr>
          <w:lang w:val="en-US"/>
        </w:rPr>
      </w:pPr>
    </w:p>
    <w:p w:rsidR="0055795B" w:rsidRPr="008A3E09" w:rsidRDefault="0055795B" w:rsidP="008A1BF3">
      <w:pPr>
        <w:pStyle w:val="Titolo4"/>
        <w:spacing w:before="0" w:line="240" w:lineRule="auto"/>
        <w:rPr>
          <w:lang w:val="en-US"/>
        </w:rPr>
      </w:pPr>
      <w:r w:rsidRPr="008A3E09">
        <w:rPr>
          <w:lang w:val="en-US"/>
        </w:rPr>
        <w:t xml:space="preserve">DEFINITION OF TRANSITION GOVERNANCE </w:t>
      </w:r>
    </w:p>
    <w:p w:rsidR="00763DB8" w:rsidRPr="008E3D9A" w:rsidRDefault="00763DB8" w:rsidP="00763DB8">
      <w:pPr>
        <w:spacing w:line="240" w:lineRule="auto"/>
        <w:rPr>
          <w:lang w:val="en-US"/>
        </w:rPr>
      </w:pPr>
      <w:r w:rsidRPr="008E3D9A">
        <w:rPr>
          <w:lang w:val="en-US"/>
        </w:rPr>
        <w:t xml:space="preserve">Though transition processes of complex adaptive systems are </w:t>
      </w:r>
      <w:r>
        <w:rPr>
          <w:lang w:val="en-US"/>
        </w:rPr>
        <w:t xml:space="preserve">basically </w:t>
      </w:r>
      <w:r w:rsidRPr="008E3D9A">
        <w:rPr>
          <w:lang w:val="en-US"/>
        </w:rPr>
        <w:t>characterized by self-organiz</w:t>
      </w:r>
      <w:r>
        <w:rPr>
          <w:lang w:val="en-US"/>
        </w:rPr>
        <w:t>ing principles</w:t>
      </w:r>
      <w:r w:rsidRPr="008E3D9A">
        <w:rPr>
          <w:lang w:val="en-US"/>
        </w:rPr>
        <w:t xml:space="preserve"> contributing to development paths of ongoing change, the term</w:t>
      </w:r>
      <w:r w:rsidRPr="00E61D52">
        <w:rPr>
          <w:b/>
          <w:lang w:val="en-US"/>
        </w:rPr>
        <w:t xml:space="preserve"> transition</w:t>
      </w:r>
      <w:r>
        <w:rPr>
          <w:lang w:val="en-US"/>
        </w:rPr>
        <w:t xml:space="preserve"> </w:t>
      </w:r>
      <w:r w:rsidRPr="008E3D9A">
        <w:rPr>
          <w:b/>
          <w:lang w:val="en-US"/>
        </w:rPr>
        <w:t>governance</w:t>
      </w:r>
      <w:r>
        <w:rPr>
          <w:b/>
          <w:lang w:val="en-US"/>
        </w:rPr>
        <w:t xml:space="preserve"> </w:t>
      </w:r>
      <w:r w:rsidRPr="00E61D52">
        <w:rPr>
          <w:lang w:val="en-US"/>
        </w:rPr>
        <w:t xml:space="preserve">is used </w:t>
      </w:r>
      <w:r>
        <w:rPr>
          <w:lang w:val="en-US"/>
        </w:rPr>
        <w:t xml:space="preserve">here </w:t>
      </w:r>
      <w:r w:rsidRPr="00E61D52">
        <w:rPr>
          <w:lang w:val="en-US"/>
        </w:rPr>
        <w:t>in order to delimi</w:t>
      </w:r>
      <w:r>
        <w:rPr>
          <w:lang w:val="en-US"/>
        </w:rPr>
        <w:t>t</w:t>
      </w:r>
      <w:r w:rsidRPr="00E61D52">
        <w:rPr>
          <w:lang w:val="en-US"/>
        </w:rPr>
        <w:t>ate a meta-level.</w:t>
      </w:r>
      <w:r>
        <w:rPr>
          <w:b/>
          <w:lang w:val="en-US"/>
        </w:rPr>
        <w:t xml:space="preserve"> </w:t>
      </w:r>
      <w:r>
        <w:rPr>
          <w:lang w:val="en-US"/>
        </w:rPr>
        <w:t xml:space="preserve">Basically the term governance </w:t>
      </w:r>
      <w:r w:rsidRPr="008E3D9A">
        <w:rPr>
          <w:lang w:val="en-US"/>
        </w:rPr>
        <w:t xml:space="preserve">implies a descriptive and normative category. Concepts of </w:t>
      </w:r>
      <w:r>
        <w:rPr>
          <w:lang w:val="en-US"/>
        </w:rPr>
        <w:t xml:space="preserve">transition </w:t>
      </w:r>
      <w:r w:rsidRPr="008E3D9A">
        <w:rPr>
          <w:lang w:val="en-US"/>
        </w:rPr>
        <w:t>governance are descriptive if a meta-level of societal interaction is addressed</w:t>
      </w:r>
      <w:r>
        <w:rPr>
          <w:lang w:val="en-US"/>
        </w:rPr>
        <w:t xml:space="preserve"> which may be defined as </w:t>
      </w:r>
      <w:r w:rsidRPr="008E3D9A">
        <w:rPr>
          <w:lang w:val="en-US"/>
        </w:rPr>
        <w:t>“the pattern that emerges from the governing activities of social, political and administrative actors” that “focuses on the interactions taking place between governing actors within social-political situations.” (</w:t>
      </w:r>
      <w:proofErr w:type="spellStart"/>
      <w:r w:rsidRPr="008E3D9A">
        <w:rPr>
          <w:lang w:val="en-US"/>
        </w:rPr>
        <w:t>Kooiman</w:t>
      </w:r>
      <w:proofErr w:type="spellEnd"/>
      <w:r w:rsidRPr="008E3D9A">
        <w:rPr>
          <w:lang w:val="en-US"/>
        </w:rPr>
        <w:t xml:space="preserve"> 2003, p. 7)</w:t>
      </w:r>
      <w:r>
        <w:rPr>
          <w:lang w:val="en-US"/>
        </w:rPr>
        <w:t xml:space="preserve">. When governing activities are related to collective </w:t>
      </w:r>
      <w:r w:rsidRPr="008E3D9A">
        <w:rPr>
          <w:lang w:val="en-US"/>
        </w:rPr>
        <w:t>beliefs, values, norms, indicators etc.</w:t>
      </w:r>
      <w:r>
        <w:rPr>
          <w:lang w:val="en-US"/>
        </w:rPr>
        <w:t xml:space="preserve"> governance is transformed to a normative concept</w:t>
      </w:r>
      <w:r w:rsidRPr="008E3D9A">
        <w:rPr>
          <w:lang w:val="en-US"/>
        </w:rPr>
        <w:t xml:space="preserve"> which allow</w:t>
      </w:r>
      <w:r>
        <w:rPr>
          <w:lang w:val="en-US"/>
        </w:rPr>
        <w:t>s</w:t>
      </w:r>
      <w:r w:rsidRPr="008E3D9A">
        <w:rPr>
          <w:lang w:val="en-US"/>
        </w:rPr>
        <w:t xml:space="preserve"> certain (political and administrative) actors to direct or orchestrate system change towards certain targets </w:t>
      </w:r>
      <w:r>
        <w:rPr>
          <w:lang w:val="en-US"/>
        </w:rPr>
        <w:t>(</w:t>
      </w:r>
      <w:proofErr w:type="spellStart"/>
      <w:r>
        <w:rPr>
          <w:lang w:val="en-US"/>
        </w:rPr>
        <w:t>Leitbilder</w:t>
      </w:r>
      <w:proofErr w:type="spellEnd"/>
      <w:r>
        <w:rPr>
          <w:lang w:val="en-US"/>
        </w:rPr>
        <w:t>, TRANSFORM = SEAP-targets).</w:t>
      </w:r>
    </w:p>
    <w:p w:rsidR="00763DB8" w:rsidRDefault="00763DB8" w:rsidP="00763DB8">
      <w:pPr>
        <w:spacing w:line="240" w:lineRule="auto"/>
        <w:rPr>
          <w:lang w:val="en-US"/>
        </w:rPr>
      </w:pPr>
      <w:r>
        <w:rPr>
          <w:lang w:val="en-US"/>
        </w:rPr>
        <w:t>T</w:t>
      </w:r>
      <w:r w:rsidRPr="004C6F0A">
        <w:rPr>
          <w:lang w:val="en-US"/>
        </w:rPr>
        <w:t xml:space="preserve">he </w:t>
      </w:r>
      <w:r>
        <w:rPr>
          <w:lang w:val="en-US"/>
        </w:rPr>
        <w:t xml:space="preserve">generic transformation agenda of TRANSFORM </w:t>
      </w:r>
      <w:proofErr w:type="spellStart"/>
      <w:r>
        <w:rPr>
          <w:lang w:val="en-US"/>
        </w:rPr>
        <w:t>builts</w:t>
      </w:r>
      <w:proofErr w:type="spellEnd"/>
      <w:r>
        <w:rPr>
          <w:lang w:val="en-US"/>
        </w:rPr>
        <w:t xml:space="preserve"> on insights of a body of work which uses the term “transition” to link science and technology studies to innovation research. The</w:t>
      </w:r>
      <w:r w:rsidRPr="004C6F0A">
        <w:rPr>
          <w:lang w:val="en-US"/>
        </w:rPr>
        <w:t xml:space="preserve"> following chapter </w:t>
      </w:r>
      <w:r>
        <w:rPr>
          <w:lang w:val="en-US"/>
        </w:rPr>
        <w:t xml:space="preserve">summarizes main ideas and empirical results of this literature which has already been introduced in applied urban research on EU-level (DRIFT </w:t>
      </w:r>
      <w:proofErr w:type="spellStart"/>
      <w:r>
        <w:rPr>
          <w:lang w:val="en-US"/>
        </w:rPr>
        <w:t>xxxx</w:t>
      </w:r>
      <w:proofErr w:type="spellEnd"/>
      <w:r>
        <w:rPr>
          <w:lang w:val="en-US"/>
        </w:rPr>
        <w:t xml:space="preserve">, </w:t>
      </w:r>
      <w:proofErr w:type="spellStart"/>
      <w:r>
        <w:rPr>
          <w:lang w:val="en-US"/>
        </w:rPr>
        <w:t>Nevens</w:t>
      </w:r>
      <w:proofErr w:type="spellEnd"/>
      <w:r>
        <w:rPr>
          <w:lang w:val="en-US"/>
        </w:rPr>
        <w:t xml:space="preserve"> et al. 2013).</w:t>
      </w:r>
    </w:p>
    <w:p w:rsidR="00763DB8" w:rsidRPr="004C6F0A" w:rsidRDefault="00763DB8" w:rsidP="00763DB8">
      <w:pPr>
        <w:spacing w:line="240" w:lineRule="auto"/>
        <w:rPr>
          <w:lang w:val="en-US"/>
        </w:rPr>
      </w:pPr>
      <w:r w:rsidRPr="004C6F0A">
        <w:rPr>
          <w:lang w:val="en-US"/>
        </w:rPr>
        <w:t>In general the term transitions describes 'societal processes of fundamental change in culture, structure and practices' (</w:t>
      </w:r>
      <w:proofErr w:type="spellStart"/>
      <w:r w:rsidRPr="004C6F0A">
        <w:rPr>
          <w:smallCaps/>
          <w:lang w:val="en-US"/>
        </w:rPr>
        <w:t>Frantzeskai</w:t>
      </w:r>
      <w:proofErr w:type="spellEnd"/>
      <w:r w:rsidRPr="004C6F0A">
        <w:rPr>
          <w:lang w:val="en-US"/>
        </w:rPr>
        <w:t xml:space="preserve"> and </w:t>
      </w:r>
      <w:r w:rsidRPr="004C6F0A">
        <w:rPr>
          <w:smallCaps/>
          <w:lang w:val="en-US"/>
        </w:rPr>
        <w:t xml:space="preserve">de </w:t>
      </w:r>
      <w:proofErr w:type="spellStart"/>
      <w:r w:rsidRPr="004C6F0A">
        <w:rPr>
          <w:smallCaps/>
          <w:lang w:val="en-US"/>
        </w:rPr>
        <w:t>Haan</w:t>
      </w:r>
      <w:proofErr w:type="spellEnd"/>
      <w:r w:rsidRPr="004C6F0A">
        <w:rPr>
          <w:lang w:val="en-US"/>
        </w:rPr>
        <w:t xml:space="preserve"> (2009). Though transition concepts usually address fields of the socio-technological systems like energy, water and mobility within the context of sustainable development, it must not be reduced to simple technological innovations but should be seen as systematic innovations accompanied by 'changes in markets, user practices, infrastructures, cultural discourses, policies and governing institutions' (</w:t>
      </w:r>
      <w:proofErr w:type="spellStart"/>
      <w:r w:rsidRPr="004C6F0A">
        <w:rPr>
          <w:bCs/>
          <w:smallCaps/>
          <w:lang w:val="en-US"/>
        </w:rPr>
        <w:t>N</w:t>
      </w:r>
      <w:r>
        <w:rPr>
          <w:bCs/>
          <w:smallCaps/>
          <w:lang w:val="en-US"/>
        </w:rPr>
        <w:t>evens</w:t>
      </w:r>
      <w:proofErr w:type="spellEnd"/>
      <w:r w:rsidRPr="004C6F0A">
        <w:rPr>
          <w:bCs/>
          <w:smallCaps/>
          <w:lang w:val="en-US"/>
        </w:rPr>
        <w:t>, F</w:t>
      </w:r>
      <w:r w:rsidRPr="004C6F0A">
        <w:rPr>
          <w:bCs/>
          <w:lang w:val="en-US"/>
        </w:rPr>
        <w:t xml:space="preserve">. et al (2013), </w:t>
      </w:r>
      <w:r w:rsidRPr="004C6F0A">
        <w:rPr>
          <w:lang w:val="en-US"/>
        </w:rPr>
        <w:t xml:space="preserve">p.112). </w:t>
      </w:r>
    </w:p>
    <w:p w:rsidR="00763DB8" w:rsidRDefault="00763DB8" w:rsidP="00763DB8">
      <w:pPr>
        <w:spacing w:line="240" w:lineRule="auto"/>
        <w:rPr>
          <w:lang w:val="en-US"/>
        </w:rPr>
      </w:pPr>
      <w:r w:rsidRPr="004C6F0A">
        <w:rPr>
          <w:lang w:val="en-US"/>
        </w:rPr>
        <w:t xml:space="preserve">In temporal perspective transitions are conceptualized as long-term processes that require time-sensitive thinking, where multiple domains and different actors are involved including constant learning processes, system innovation and reflexive critique. Simultaneously the aims and schemes need to remain flexible due to possible changing conditions and to uncertainties regarding future developments. Additionally concepts of transition are usually related to space and are often found in a city context, though they are not necessarily connected to an defined scale, particular place or defined sectors. </w:t>
      </w:r>
    </w:p>
    <w:p w:rsidR="00F13521" w:rsidRDefault="00F13521" w:rsidP="00F13521">
      <w:pPr>
        <w:spacing w:after="0" w:line="240" w:lineRule="auto"/>
        <w:rPr>
          <w:lang w:val="en-US"/>
        </w:rPr>
      </w:pPr>
    </w:p>
    <w:p w:rsidR="0055795B" w:rsidRDefault="0055795B" w:rsidP="0055795B">
      <w:pPr>
        <w:spacing w:line="240" w:lineRule="auto"/>
        <w:rPr>
          <w:lang w:val="en-US"/>
        </w:rPr>
      </w:pPr>
      <w:r w:rsidRPr="008A3E09">
        <w:rPr>
          <w:noProof/>
          <w:lang w:val="it-IT" w:eastAsia="it-IT"/>
        </w:rPr>
        <w:drawing>
          <wp:inline distT="0" distB="0" distL="0" distR="0">
            <wp:extent cx="4770831" cy="1945843"/>
            <wp:effectExtent l="19050" t="0" r="0" b="0"/>
            <wp:docPr id="30" name="Objek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1228" cy="3426777"/>
                      <a:chOff x="523459" y="2689938"/>
                      <a:chExt cx="7961228" cy="3426777"/>
                    </a:xfrm>
                  </a:grpSpPr>
                  <a:pic>
                    <a:nvPicPr>
                      <a:cNvPr id="2" name="Grafik 1"/>
                      <a:cNvPicPr>
                        <a:picLocks noChangeAspect="1"/>
                      </a:cNvPicPr>
                    </a:nvPicPr>
                    <a:blipFill>
                      <a:blip r:embed="rId81">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a:blipFill>
                    <a:spPr>
                      <a:xfrm>
                        <a:off x="523459" y="3010396"/>
                        <a:ext cx="7961228" cy="3106319"/>
                      </a:xfrm>
                      <a:prstGeom prst="rect">
                        <a:avLst/>
                      </a:prstGeom>
                    </a:spPr>
                  </a:pic>
                  <a:sp>
                    <a:nvSpPr>
                      <a:cNvPr id="3" name="Textfeld 2"/>
                      <a:cNvSpPr txBox="1"/>
                    </a:nvSpPr>
                    <a:spPr>
                      <a:xfrm>
                        <a:off x="1688950" y="2689938"/>
                        <a:ext cx="1108037" cy="369332"/>
                      </a:xfrm>
                      <a:prstGeom prst="rect">
                        <a:avLst/>
                      </a:prstGeom>
                      <a:noFill/>
                    </a:spPr>
                    <a:txSp>
                      <a:txBody>
                        <a:bodyPr wrap="square" rtlCol="0">
                          <a:spAutoFit/>
                        </a:bodyPr>
                        <a:lstStyle>
                          <a:defPPr>
                            <a:defRPr lang="de-DE"/>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de-DE" b="1" dirty="0" smtClean="0"/>
                            <a:t>Today</a:t>
                          </a:r>
                          <a:endParaRPr lang="de-DE" b="1" dirty="0"/>
                        </a:p>
                      </a:txBody>
                      <a:useSpRect/>
                    </a:txSp>
                  </a:sp>
                  <a:sp>
                    <a:nvSpPr>
                      <a:cNvPr id="4" name="Textfeld 3"/>
                      <a:cNvSpPr txBox="1"/>
                    </a:nvSpPr>
                    <a:spPr>
                      <a:xfrm>
                        <a:off x="6583680" y="2689938"/>
                        <a:ext cx="925158" cy="369332"/>
                      </a:xfrm>
                      <a:prstGeom prst="rect">
                        <a:avLst/>
                      </a:prstGeom>
                      <a:noFill/>
                    </a:spPr>
                    <a:txSp>
                      <a:txBody>
                        <a:bodyPr wrap="square" rtlCol="0">
                          <a:spAutoFit/>
                        </a:bodyPr>
                        <a:lstStyle>
                          <a:defPPr>
                            <a:defRPr lang="de-DE"/>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de-DE" b="1" dirty="0" smtClean="0"/>
                            <a:t>Future</a:t>
                          </a:r>
                          <a:endParaRPr lang="de-DE" b="1" dirty="0"/>
                        </a:p>
                      </a:txBody>
                      <a:useSpRect/>
                    </a:txSp>
                  </a:sp>
                </lc:lockedCanvas>
              </a:graphicData>
            </a:graphic>
          </wp:inline>
        </w:drawing>
      </w:r>
    </w:p>
    <w:p w:rsidR="0055795B" w:rsidRPr="00F13521" w:rsidRDefault="0055795B" w:rsidP="0055795B">
      <w:pPr>
        <w:spacing w:line="240" w:lineRule="auto"/>
        <w:rPr>
          <w:bCs/>
          <w:i/>
          <w:sz w:val="20"/>
          <w:szCs w:val="20"/>
          <w:lang w:val="en-US"/>
        </w:rPr>
      </w:pPr>
      <w:r w:rsidRPr="00F13521">
        <w:rPr>
          <w:i/>
          <w:sz w:val="20"/>
          <w:szCs w:val="20"/>
          <w:lang w:val="en-US"/>
        </w:rPr>
        <w:t>Figure 3: Correlation between „Impact“ (Energy Themes/Measures) and ability to implement (PESTLEGS)</w:t>
      </w:r>
    </w:p>
    <w:p w:rsidR="00763DB8" w:rsidRPr="004C6F0A" w:rsidRDefault="00763DB8" w:rsidP="00763DB8">
      <w:pPr>
        <w:spacing w:line="240" w:lineRule="auto"/>
        <w:rPr>
          <w:lang w:val="en-US"/>
        </w:rPr>
      </w:pPr>
      <w:r w:rsidRPr="004C6F0A">
        <w:rPr>
          <w:lang w:val="en-US"/>
        </w:rPr>
        <w:t>The transition process asks for a holistic and fundamental change of the present situation. Based on an understanding, that every single person and organization have an influence on sustainability by everyday decisions and behavior "neither local government nor any other single actor can address sustainability c</w:t>
      </w:r>
      <w:r>
        <w:rPr>
          <w:lang w:val="en-US"/>
        </w:rPr>
        <w:t>hallenges on its own" (</w:t>
      </w:r>
      <w:proofErr w:type="spellStart"/>
      <w:r w:rsidRPr="00D7012B">
        <w:rPr>
          <w:lang w:val="en-US"/>
        </w:rPr>
        <w:t>Roorda</w:t>
      </w:r>
      <w:proofErr w:type="spellEnd"/>
      <w:r w:rsidRPr="00D7012B">
        <w:rPr>
          <w:lang w:val="en-US"/>
        </w:rPr>
        <w:t>, C.</w:t>
      </w:r>
      <w:r w:rsidRPr="004C6F0A">
        <w:rPr>
          <w:lang w:val="en-US"/>
        </w:rPr>
        <w:t xml:space="preserve"> et al (2012), p.6). Thus, it is necessary to address all kinds of actors in the transition process to inform and get positive as well as negative feedbacks but also all kinds of help in terms of know-how, creative thinking and support (</w:t>
      </w:r>
      <w:proofErr w:type="spellStart"/>
      <w:r w:rsidRPr="00D7012B">
        <w:rPr>
          <w:lang w:val="en-US"/>
        </w:rPr>
        <w:t>Nevens</w:t>
      </w:r>
      <w:proofErr w:type="spellEnd"/>
      <w:r w:rsidRPr="00D7012B">
        <w:rPr>
          <w:lang w:val="en-US"/>
        </w:rPr>
        <w:t xml:space="preserve">, F. et al (2013), </w:t>
      </w:r>
      <w:r w:rsidRPr="004C6F0A">
        <w:rPr>
          <w:lang w:val="en-US"/>
        </w:rPr>
        <w:t>p.115).</w:t>
      </w:r>
    </w:p>
    <w:p w:rsidR="0055795B" w:rsidRDefault="0055795B" w:rsidP="00763DB8">
      <w:pPr>
        <w:spacing w:line="240" w:lineRule="auto"/>
        <w:rPr>
          <w:b/>
          <w:lang w:val="en-US"/>
        </w:rPr>
      </w:pPr>
    </w:p>
    <w:p w:rsidR="0055795B" w:rsidRPr="008A3E09" w:rsidRDefault="0055795B" w:rsidP="00F13521">
      <w:pPr>
        <w:spacing w:after="0" w:line="240" w:lineRule="auto"/>
        <w:rPr>
          <w:b/>
          <w:lang w:val="en-US"/>
        </w:rPr>
      </w:pPr>
      <w:r w:rsidRPr="008A3E09">
        <w:rPr>
          <w:b/>
          <w:lang w:val="en-US"/>
        </w:rPr>
        <w:t>CHARACTERISTICS OF TRANSITION MANAGEMENT FROM AN ACTOR-CENTERED PERSPECTIVE</w:t>
      </w:r>
    </w:p>
    <w:p w:rsidR="00763DB8" w:rsidRPr="004C6F0A" w:rsidRDefault="00763DB8" w:rsidP="00763DB8">
      <w:pPr>
        <w:spacing w:line="240" w:lineRule="auto"/>
        <w:rPr>
          <w:lang w:val="en-US"/>
        </w:rPr>
      </w:pPr>
      <w:r w:rsidRPr="004C6F0A">
        <w:rPr>
          <w:lang w:val="en-US"/>
        </w:rPr>
        <w:t xml:space="preserve">According to the concept provided by DRIFT we might distinguish different ranges of actors involved in the transition process depending on the stage of the process. First, </w:t>
      </w:r>
      <w:r w:rsidRPr="004C6F0A">
        <w:rPr>
          <w:i/>
          <w:lang w:val="en-US"/>
        </w:rPr>
        <w:t>the transition team</w:t>
      </w:r>
      <w:r w:rsidRPr="004C6F0A">
        <w:rPr>
          <w:lang w:val="en-US"/>
        </w:rPr>
        <w:t xml:space="preserve"> is responsible for the initiating, organizing and structuring of the whole process as well as connecting the participants of the process with policy officers. Employees of the initiating organization, experts in the field under study, transition management experts and process facilitators are involved in this group (</w:t>
      </w:r>
      <w:proofErr w:type="spellStart"/>
      <w:r w:rsidRPr="00D7012B">
        <w:rPr>
          <w:lang w:val="en-US"/>
        </w:rPr>
        <w:t>Nevens</w:t>
      </w:r>
      <w:proofErr w:type="spellEnd"/>
      <w:r w:rsidRPr="00D7012B">
        <w:rPr>
          <w:lang w:val="en-US"/>
        </w:rPr>
        <w:t>, F. et al (2013),</w:t>
      </w:r>
      <w:r w:rsidRPr="004C6F0A">
        <w:rPr>
          <w:bCs/>
          <w:lang w:val="en-US"/>
        </w:rPr>
        <w:t xml:space="preserve"> </w:t>
      </w:r>
      <w:r w:rsidRPr="004C6F0A">
        <w:rPr>
          <w:lang w:val="en-US"/>
        </w:rPr>
        <w:t xml:space="preserve">p.116f.). Second, the so called </w:t>
      </w:r>
      <w:r w:rsidRPr="004C6F0A">
        <w:rPr>
          <w:i/>
          <w:lang w:val="en-US"/>
        </w:rPr>
        <w:t>change agents</w:t>
      </w:r>
      <w:r w:rsidRPr="004C6F0A">
        <w:rPr>
          <w:lang w:val="en-US"/>
        </w:rPr>
        <w:t xml:space="preserve"> (arena group) are enabled to think beyond business as usual and create a long term vision of the transition (</w:t>
      </w:r>
      <w:proofErr w:type="spellStart"/>
      <w:r w:rsidRPr="00D7012B">
        <w:rPr>
          <w:lang w:val="en-US"/>
        </w:rPr>
        <w:t>Roorda</w:t>
      </w:r>
      <w:proofErr w:type="spellEnd"/>
      <w:r w:rsidRPr="00D7012B">
        <w:rPr>
          <w:lang w:val="en-US"/>
        </w:rPr>
        <w:t>, C.</w:t>
      </w:r>
      <w:r w:rsidRPr="004C6F0A">
        <w:rPr>
          <w:lang w:val="en-US"/>
        </w:rPr>
        <w:t xml:space="preserve"> et al (2012), p.16). The arena group includ</w:t>
      </w:r>
      <w:r>
        <w:rPr>
          <w:lang w:val="en-US"/>
        </w:rPr>
        <w:t>e</w:t>
      </w:r>
      <w:r w:rsidRPr="004C6F0A">
        <w:rPr>
          <w:lang w:val="en-US"/>
        </w:rPr>
        <w:t xml:space="preserve"> people from various backgrounds, domains and with various competencies in order to gain the highest possible know-how</w:t>
      </w:r>
      <w:r>
        <w:rPr>
          <w:lang w:val="en-US"/>
        </w:rPr>
        <w:t>,</w:t>
      </w:r>
      <w:r w:rsidRPr="004C6F0A">
        <w:rPr>
          <w:lang w:val="en-US"/>
        </w:rPr>
        <w:t xml:space="preserve"> diversity of interests and ways of novel thinking. The aim is to guarantee the creation of a vision that suits as many people involved as possible and is mostly independent from the current system. It is essential to address and chose individuals that do not represent the interests of one single actor like a company for instance, but are open minded and willing to appreciate other perspectives and get honest</w:t>
      </w:r>
      <w:r>
        <w:rPr>
          <w:lang w:val="en-US"/>
        </w:rPr>
        <w:t>ly connected to the issue (</w:t>
      </w:r>
      <w:proofErr w:type="spellStart"/>
      <w:r w:rsidRPr="00D7012B">
        <w:rPr>
          <w:lang w:val="en-US"/>
        </w:rPr>
        <w:t>Roorda</w:t>
      </w:r>
      <w:proofErr w:type="spellEnd"/>
      <w:r w:rsidRPr="00D7012B">
        <w:rPr>
          <w:lang w:val="en-US"/>
        </w:rPr>
        <w:t>, C.</w:t>
      </w:r>
      <w:r w:rsidRPr="004C6F0A">
        <w:rPr>
          <w:lang w:val="en-US"/>
        </w:rPr>
        <w:t xml:space="preserve"> et al (2012), p.16). </w:t>
      </w:r>
    </w:p>
    <w:p w:rsidR="00763DB8" w:rsidRDefault="00763DB8" w:rsidP="00763DB8">
      <w:pPr>
        <w:spacing w:line="240" w:lineRule="auto"/>
        <w:rPr>
          <w:lang w:val="en-US"/>
        </w:rPr>
      </w:pPr>
      <w:r w:rsidRPr="004C6F0A">
        <w:rPr>
          <w:lang w:val="en-US"/>
        </w:rPr>
        <w:t>Because transition describes a fundamental change in culture, structure and practices within different domains and concerning all kinds of actors, the question arises how to initiate and governance such a process.</w:t>
      </w:r>
      <w:r>
        <w:rPr>
          <w:lang w:val="en-US"/>
        </w:rPr>
        <w:t xml:space="preserve"> A</w:t>
      </w:r>
      <w:r w:rsidRPr="004C6F0A">
        <w:rPr>
          <w:lang w:val="en-US"/>
        </w:rPr>
        <w:t xml:space="preserve"> </w:t>
      </w:r>
      <w:r>
        <w:rPr>
          <w:lang w:val="en-US"/>
        </w:rPr>
        <w:t xml:space="preserve">constellation should be set up </w:t>
      </w:r>
      <w:r w:rsidRPr="004C6F0A">
        <w:rPr>
          <w:lang w:val="en-US"/>
        </w:rPr>
        <w:t xml:space="preserve">in which an exchange between different actors concerning various topics </w:t>
      </w:r>
      <w:r>
        <w:rPr>
          <w:lang w:val="en-US"/>
        </w:rPr>
        <w:t>is possible leading to new arrangements, programs, projects and an implementation of innovations (</w:t>
      </w:r>
      <w:proofErr w:type="spellStart"/>
      <w:r w:rsidRPr="00D7012B">
        <w:rPr>
          <w:lang w:val="en-US"/>
        </w:rPr>
        <w:t>Nevens</w:t>
      </w:r>
      <w:proofErr w:type="spellEnd"/>
      <w:r w:rsidRPr="00D7012B">
        <w:rPr>
          <w:lang w:val="en-US"/>
        </w:rPr>
        <w:t>, F. et al (2013),</w:t>
      </w:r>
      <w:r w:rsidRPr="004C6F0A">
        <w:rPr>
          <w:lang w:val="en-US"/>
        </w:rPr>
        <w:t xml:space="preserve"> p.114). </w:t>
      </w:r>
      <w:r>
        <w:rPr>
          <w:lang w:val="en-US"/>
        </w:rPr>
        <w:t xml:space="preserve">These objectives of </w:t>
      </w:r>
      <w:r w:rsidRPr="004C6F0A">
        <w:rPr>
          <w:lang w:val="en-US"/>
        </w:rPr>
        <w:t xml:space="preserve">transition management include </w:t>
      </w:r>
      <w:r>
        <w:rPr>
          <w:lang w:val="en-US"/>
        </w:rPr>
        <w:t xml:space="preserve">elements of </w:t>
      </w:r>
      <w:r w:rsidRPr="004C6F0A">
        <w:rPr>
          <w:lang w:val="en-US"/>
        </w:rPr>
        <w:t xml:space="preserve">'learning-by-doing' and 'doing-by-learning' during the process (in </w:t>
      </w:r>
      <w:proofErr w:type="spellStart"/>
      <w:r>
        <w:rPr>
          <w:lang w:val="en-US"/>
        </w:rPr>
        <w:t>Verbong</w:t>
      </w:r>
      <w:proofErr w:type="spellEnd"/>
      <w:r>
        <w:rPr>
          <w:lang w:val="en-US"/>
        </w:rPr>
        <w:t xml:space="preserve">, </w:t>
      </w:r>
      <w:proofErr w:type="spellStart"/>
      <w:r w:rsidRPr="00D7012B">
        <w:rPr>
          <w:lang w:val="en-US"/>
        </w:rPr>
        <w:t>Loorbach</w:t>
      </w:r>
      <w:proofErr w:type="spellEnd"/>
      <w:r w:rsidRPr="00D7012B">
        <w:rPr>
          <w:lang w:val="en-US"/>
        </w:rPr>
        <w:t>, D.</w:t>
      </w:r>
      <w:r>
        <w:rPr>
          <w:lang w:val="en-US"/>
        </w:rPr>
        <w:t xml:space="preserve"> et al 2012, p.79).</w:t>
      </w:r>
    </w:p>
    <w:p w:rsidR="008A1BF3" w:rsidRDefault="00763DB8" w:rsidP="00763DB8">
      <w:pPr>
        <w:spacing w:line="240" w:lineRule="auto"/>
        <w:rPr>
          <w:lang w:val="en-US"/>
        </w:rPr>
      </w:pPr>
      <w:r>
        <w:rPr>
          <w:lang w:val="en-US"/>
        </w:rPr>
        <w:t xml:space="preserve">Transition management may be subdivided into distinct phases and transition fields. An example has been provided by DRIFT based on experiences from the project </w:t>
      </w:r>
      <w:r w:rsidRPr="004C6F0A">
        <w:rPr>
          <w:lang w:val="en-US"/>
        </w:rPr>
        <w:t xml:space="preserve">called 'MUSIC' </w:t>
      </w:r>
      <w:r>
        <w:rPr>
          <w:lang w:val="en-US"/>
        </w:rPr>
        <w:t xml:space="preserve">which included </w:t>
      </w:r>
      <w:r w:rsidRPr="004C6F0A">
        <w:rPr>
          <w:lang w:val="en-US"/>
        </w:rPr>
        <w:t>five North-Western European cities</w:t>
      </w:r>
      <w:r>
        <w:rPr>
          <w:lang w:val="en-US"/>
        </w:rPr>
        <w:t xml:space="preserve">. The project should </w:t>
      </w:r>
      <w:r w:rsidRPr="004C6F0A">
        <w:rPr>
          <w:lang w:val="en-US"/>
        </w:rPr>
        <w:t>'catalyze and mainstream carbon and energy reduction in urban policies, activities and the buildup environment' (</w:t>
      </w:r>
      <w:r w:rsidRPr="00D7012B">
        <w:rPr>
          <w:lang w:val="en-US"/>
        </w:rPr>
        <w:t xml:space="preserve">c.f. </w:t>
      </w:r>
      <w:proofErr w:type="spellStart"/>
      <w:r w:rsidRPr="00D7012B">
        <w:rPr>
          <w:lang w:val="en-US"/>
        </w:rPr>
        <w:t>Verbong</w:t>
      </w:r>
      <w:proofErr w:type="spellEnd"/>
      <w:r w:rsidRPr="00D7012B">
        <w:rPr>
          <w:lang w:val="en-US"/>
        </w:rPr>
        <w:t xml:space="preserve">, </w:t>
      </w:r>
      <w:proofErr w:type="spellStart"/>
      <w:r w:rsidRPr="00D7012B">
        <w:rPr>
          <w:lang w:val="en-US"/>
        </w:rPr>
        <w:t>Loorbach</w:t>
      </w:r>
      <w:proofErr w:type="spellEnd"/>
      <w:r w:rsidRPr="00D7012B">
        <w:rPr>
          <w:lang w:val="en-US"/>
        </w:rPr>
        <w:t xml:space="preserve"> (2012)</w:t>
      </w:r>
      <w:r w:rsidRPr="004C6F0A">
        <w:rPr>
          <w:lang w:val="en-US"/>
        </w:rPr>
        <w:t xml:space="preserve">, p.5). </w:t>
      </w:r>
      <w:r>
        <w:rPr>
          <w:lang w:val="en-US"/>
        </w:rPr>
        <w:t>The phases describe typical activities within a chain of activities and implementation efforts. Feedback loops and overlapping periods have to be recognized as normal features of process organization.</w:t>
      </w:r>
    </w:p>
    <w:p w:rsidR="00763DB8" w:rsidRDefault="00763DB8" w:rsidP="00763DB8">
      <w:pPr>
        <w:spacing w:line="240" w:lineRule="auto"/>
        <w:rPr>
          <w:lang w:val="en-US"/>
        </w:rPr>
      </w:pPr>
    </w:p>
    <w:p w:rsidR="00763DB8" w:rsidRDefault="00763DB8" w:rsidP="00763DB8">
      <w:pPr>
        <w:spacing w:line="240" w:lineRule="auto"/>
        <w:rPr>
          <w:lang w:val="en-US"/>
        </w:rPr>
      </w:pPr>
    </w:p>
    <w:p w:rsidR="00763DB8" w:rsidRPr="001B7B11" w:rsidRDefault="00763DB8" w:rsidP="00763DB8">
      <w:pPr>
        <w:spacing w:line="240" w:lineRule="auto"/>
        <w:rPr>
          <w:b/>
          <w:lang w:val="en-US"/>
        </w:rPr>
      </w:pPr>
      <w:r w:rsidRPr="001B7B11">
        <w:rPr>
          <w:b/>
          <w:lang w:val="en-US"/>
        </w:rPr>
        <w:t>Sources:</w:t>
      </w:r>
    </w:p>
    <w:p w:rsidR="00763DB8" w:rsidRPr="00496A6D" w:rsidRDefault="00763DB8" w:rsidP="00763DB8">
      <w:pPr>
        <w:spacing w:line="240" w:lineRule="auto"/>
        <w:jc w:val="left"/>
        <w:rPr>
          <w:lang w:val="en-US"/>
        </w:rPr>
      </w:pPr>
      <w:proofErr w:type="spellStart"/>
      <w:r w:rsidRPr="002B073F">
        <w:rPr>
          <w:lang w:val="en-US"/>
        </w:rPr>
        <w:t>Bulkeley</w:t>
      </w:r>
      <w:proofErr w:type="spellEnd"/>
      <w:r w:rsidRPr="002B073F">
        <w:rPr>
          <w:lang w:val="en-US"/>
        </w:rPr>
        <w:t xml:space="preserve"> et al. 2014</w:t>
      </w:r>
      <w:r>
        <w:rPr>
          <w:lang w:val="en-US"/>
        </w:rPr>
        <w:t xml:space="preserve">: </w:t>
      </w:r>
      <w:r w:rsidRPr="00496A6D">
        <w:rPr>
          <w:lang w:val="en-US"/>
        </w:rPr>
        <w:t xml:space="preserve">Low-carbon Transitions and the Reconfiguration of Urban Infrastructure. Urban Studies </w:t>
      </w:r>
      <w:r>
        <w:rPr>
          <w:lang w:val="en-US"/>
        </w:rPr>
        <w:t xml:space="preserve">51(7), </w:t>
      </w:r>
      <w:r w:rsidRPr="00496A6D">
        <w:rPr>
          <w:lang w:val="en-US"/>
        </w:rPr>
        <w:t>1471–1486</w:t>
      </w:r>
    </w:p>
    <w:p w:rsidR="00763DB8" w:rsidRPr="00753352" w:rsidRDefault="00763DB8" w:rsidP="00763DB8">
      <w:pPr>
        <w:spacing w:line="240" w:lineRule="auto"/>
        <w:jc w:val="left"/>
        <w:rPr>
          <w:lang w:val="en-US"/>
        </w:rPr>
      </w:pPr>
      <w:r>
        <w:rPr>
          <w:lang w:val="en-US"/>
        </w:rPr>
        <w:t xml:space="preserve">DRIFT (2011): </w:t>
      </w:r>
      <w:r w:rsidRPr="00753352">
        <w:rPr>
          <w:lang w:val="en-US"/>
        </w:rPr>
        <w:t>Urban Transition Management</w:t>
      </w:r>
      <w:r>
        <w:rPr>
          <w:lang w:val="en-US"/>
        </w:rPr>
        <w:t xml:space="preserve"> – Manual:</w:t>
      </w:r>
      <w:r w:rsidRPr="00753352">
        <w:rPr>
          <w:lang w:val="en-US"/>
        </w:rPr>
        <w:t xml:space="preserve"> „Navigator‟ of the MUSIC project. </w:t>
      </w:r>
    </w:p>
    <w:p w:rsidR="00763DB8" w:rsidRPr="00496A6D" w:rsidRDefault="00763DB8" w:rsidP="00763DB8">
      <w:pPr>
        <w:spacing w:line="240" w:lineRule="auto"/>
        <w:jc w:val="left"/>
        <w:rPr>
          <w:lang w:val="en-US"/>
        </w:rPr>
      </w:pPr>
      <w:proofErr w:type="spellStart"/>
      <w:r w:rsidRPr="00496A6D">
        <w:rPr>
          <w:lang w:val="en-US"/>
        </w:rPr>
        <w:t>Geels</w:t>
      </w:r>
      <w:proofErr w:type="spellEnd"/>
      <w:r w:rsidRPr="00496A6D">
        <w:rPr>
          <w:lang w:val="en-US"/>
        </w:rPr>
        <w:t xml:space="preserve">, F. W., </w:t>
      </w:r>
      <w:proofErr w:type="spellStart"/>
      <w:r w:rsidRPr="00496A6D">
        <w:rPr>
          <w:lang w:val="en-US"/>
        </w:rPr>
        <w:t>Schot</w:t>
      </w:r>
      <w:proofErr w:type="spellEnd"/>
      <w:r w:rsidRPr="00496A6D">
        <w:rPr>
          <w:lang w:val="en-US"/>
        </w:rPr>
        <w:t xml:space="preserve">, J. (2007): Typology of </w:t>
      </w:r>
      <w:proofErr w:type="spellStart"/>
      <w:r w:rsidRPr="00496A6D">
        <w:rPr>
          <w:lang w:val="en-US"/>
        </w:rPr>
        <w:t>sociotechnical</w:t>
      </w:r>
      <w:proofErr w:type="spellEnd"/>
      <w:r w:rsidRPr="00496A6D">
        <w:rPr>
          <w:lang w:val="en-US"/>
        </w:rPr>
        <w:t xml:space="preserve"> transition pathways. Research Policy 36, 319-327.</w:t>
      </w:r>
    </w:p>
    <w:p w:rsidR="00763DB8" w:rsidRDefault="00763DB8" w:rsidP="00763DB8">
      <w:pPr>
        <w:spacing w:line="240" w:lineRule="auto"/>
        <w:jc w:val="left"/>
        <w:rPr>
          <w:lang w:val="en-US"/>
        </w:rPr>
      </w:pPr>
      <w:proofErr w:type="spellStart"/>
      <w:r w:rsidRPr="008E3D9A">
        <w:rPr>
          <w:lang w:val="en-US"/>
        </w:rPr>
        <w:t>Kooiman</w:t>
      </w:r>
      <w:proofErr w:type="spellEnd"/>
      <w:r>
        <w:rPr>
          <w:lang w:val="en-US"/>
        </w:rPr>
        <w:t>, J. (</w:t>
      </w:r>
      <w:r w:rsidRPr="008E3D9A">
        <w:rPr>
          <w:lang w:val="en-US"/>
        </w:rPr>
        <w:t>2003</w:t>
      </w:r>
      <w:r>
        <w:rPr>
          <w:lang w:val="en-US"/>
        </w:rPr>
        <w:t xml:space="preserve">): Governing as governance. </w:t>
      </w:r>
      <w:proofErr w:type="spellStart"/>
      <w:r>
        <w:rPr>
          <w:lang w:val="en-US"/>
        </w:rPr>
        <w:t>London:Sage</w:t>
      </w:r>
      <w:proofErr w:type="spellEnd"/>
    </w:p>
    <w:p w:rsidR="00763DB8" w:rsidRPr="00753352" w:rsidRDefault="00763DB8" w:rsidP="00763DB8">
      <w:pPr>
        <w:spacing w:line="240" w:lineRule="auto"/>
        <w:jc w:val="left"/>
        <w:rPr>
          <w:lang w:val="en-US"/>
        </w:rPr>
      </w:pPr>
      <w:proofErr w:type="spellStart"/>
      <w:r>
        <w:rPr>
          <w:lang w:val="en-US"/>
        </w:rPr>
        <w:t>Loorbach</w:t>
      </w:r>
      <w:proofErr w:type="spellEnd"/>
      <w:r>
        <w:rPr>
          <w:lang w:val="en-US"/>
        </w:rPr>
        <w:t xml:space="preserve"> et al. (2009): </w:t>
      </w:r>
      <w:r w:rsidRPr="00753352">
        <w:rPr>
          <w:lang w:val="en-US"/>
        </w:rPr>
        <w:t>Transition Management for Sustainable Development: A Prescriptive, Complexity-Based Governance Framework</w:t>
      </w:r>
      <w:r>
        <w:rPr>
          <w:lang w:val="en-US"/>
        </w:rPr>
        <w:t xml:space="preserve">. </w:t>
      </w:r>
      <w:r w:rsidRPr="00753352">
        <w:rPr>
          <w:lang w:val="en-US"/>
        </w:rPr>
        <w:t>Governance: An International Journal of Policy, Administration, and Institutions, Vol. 23, No. 1, 161–183).</w:t>
      </w:r>
    </w:p>
    <w:p w:rsidR="00763DB8" w:rsidRPr="00753352" w:rsidRDefault="00763DB8" w:rsidP="00763DB8">
      <w:pPr>
        <w:spacing w:line="240" w:lineRule="auto"/>
        <w:jc w:val="left"/>
        <w:rPr>
          <w:lang w:val="en-US"/>
        </w:rPr>
      </w:pPr>
      <w:proofErr w:type="spellStart"/>
      <w:r w:rsidRPr="00753352">
        <w:rPr>
          <w:lang w:val="en-US"/>
        </w:rPr>
        <w:t>Verbong,</w:t>
      </w:r>
      <w:r>
        <w:rPr>
          <w:lang w:val="en-US"/>
        </w:rPr>
        <w:t>G</w:t>
      </w:r>
      <w:proofErr w:type="spellEnd"/>
      <w:r>
        <w:rPr>
          <w:lang w:val="en-US"/>
        </w:rPr>
        <w:t>.</w:t>
      </w:r>
      <w:r w:rsidRPr="00753352">
        <w:rPr>
          <w:lang w:val="en-US"/>
        </w:rPr>
        <w:t xml:space="preserve">, </w:t>
      </w:r>
      <w:proofErr w:type="spellStart"/>
      <w:r w:rsidRPr="00753352">
        <w:rPr>
          <w:lang w:val="en-US"/>
        </w:rPr>
        <w:t>Loorbach</w:t>
      </w:r>
      <w:proofErr w:type="spellEnd"/>
      <w:r w:rsidRPr="00753352">
        <w:rPr>
          <w:lang w:val="en-US"/>
        </w:rPr>
        <w:t>, D.</w:t>
      </w:r>
      <w:r>
        <w:rPr>
          <w:lang w:val="en-US"/>
        </w:rPr>
        <w:t xml:space="preserve"> (2012): </w:t>
      </w:r>
      <w:r w:rsidRPr="00753352">
        <w:rPr>
          <w:lang w:val="en-US"/>
        </w:rPr>
        <w:t>Governing the energy transition. Reality, illusion or necessity?</w:t>
      </w:r>
      <w:r>
        <w:rPr>
          <w:lang w:val="en-US"/>
        </w:rPr>
        <w:t xml:space="preserve"> New </w:t>
      </w:r>
      <w:proofErr w:type="spellStart"/>
      <w:r>
        <w:rPr>
          <w:lang w:val="en-US"/>
        </w:rPr>
        <w:t>York:Routledge</w:t>
      </w:r>
      <w:proofErr w:type="spellEnd"/>
    </w:p>
    <w:p w:rsidR="00763DB8" w:rsidRPr="00D7012B" w:rsidRDefault="00763DB8" w:rsidP="00763DB8">
      <w:pPr>
        <w:spacing w:line="240" w:lineRule="auto"/>
        <w:jc w:val="left"/>
        <w:rPr>
          <w:lang w:val="en-US"/>
        </w:rPr>
      </w:pPr>
      <w:proofErr w:type="spellStart"/>
      <w:r w:rsidRPr="00D7012B">
        <w:rPr>
          <w:lang w:val="en-US"/>
        </w:rPr>
        <w:t>Nevens</w:t>
      </w:r>
      <w:proofErr w:type="spellEnd"/>
      <w:r w:rsidRPr="00D7012B">
        <w:rPr>
          <w:lang w:val="en-US"/>
        </w:rPr>
        <w:t xml:space="preserve">, F., </w:t>
      </w:r>
      <w:proofErr w:type="spellStart"/>
      <w:r w:rsidRPr="00D7012B">
        <w:rPr>
          <w:lang w:val="en-US"/>
        </w:rPr>
        <w:t>Frantzeskaki</w:t>
      </w:r>
      <w:proofErr w:type="spellEnd"/>
      <w:r w:rsidRPr="00D7012B">
        <w:rPr>
          <w:lang w:val="en-US"/>
        </w:rPr>
        <w:t>,</w:t>
      </w:r>
      <w:r>
        <w:rPr>
          <w:lang w:val="en-US"/>
        </w:rPr>
        <w:t xml:space="preserve"> N., </w:t>
      </w:r>
      <w:proofErr w:type="spellStart"/>
      <w:r>
        <w:rPr>
          <w:lang w:val="en-US"/>
        </w:rPr>
        <w:t>Loorbach</w:t>
      </w:r>
      <w:proofErr w:type="spellEnd"/>
      <w:r>
        <w:rPr>
          <w:lang w:val="en-US"/>
        </w:rPr>
        <w:t xml:space="preserve">, D., </w:t>
      </w:r>
      <w:proofErr w:type="spellStart"/>
      <w:r>
        <w:rPr>
          <w:lang w:val="en-US"/>
        </w:rPr>
        <w:t>Gorissen</w:t>
      </w:r>
      <w:proofErr w:type="spellEnd"/>
      <w:r>
        <w:rPr>
          <w:lang w:val="en-US"/>
        </w:rPr>
        <w:t>, L. (2013):</w:t>
      </w:r>
      <w:r w:rsidRPr="00D7012B">
        <w:rPr>
          <w:lang w:val="en-US"/>
        </w:rPr>
        <w:t xml:space="preserve"> Urban Transition Labs: co-creating transformative action for sustainable cities, Journal of Cleaner Production 50, 111-122.</w:t>
      </w:r>
    </w:p>
    <w:p w:rsidR="00763DB8" w:rsidRDefault="00763DB8" w:rsidP="00763DB8">
      <w:pPr>
        <w:spacing w:line="240" w:lineRule="auto"/>
        <w:jc w:val="left"/>
        <w:rPr>
          <w:lang w:val="en-US"/>
        </w:rPr>
      </w:pPr>
      <w:proofErr w:type="spellStart"/>
      <w:r w:rsidRPr="004C6F0A">
        <w:rPr>
          <w:smallCaps/>
          <w:lang w:val="en-US"/>
        </w:rPr>
        <w:t>Roorda</w:t>
      </w:r>
      <w:proofErr w:type="spellEnd"/>
      <w:r w:rsidRPr="004C6F0A">
        <w:rPr>
          <w:smallCaps/>
          <w:lang w:val="en-US"/>
        </w:rPr>
        <w:t>, C.</w:t>
      </w:r>
      <w:r w:rsidRPr="004C6F0A">
        <w:rPr>
          <w:lang w:val="en-US"/>
        </w:rPr>
        <w:t xml:space="preserve"> et al</w:t>
      </w:r>
      <w:r>
        <w:rPr>
          <w:lang w:val="en-US"/>
        </w:rPr>
        <w:t xml:space="preserve"> (2012): Fundamentals in Sustainable Development. </w:t>
      </w:r>
      <w:proofErr w:type="spellStart"/>
      <w:r>
        <w:rPr>
          <w:lang w:val="en-US"/>
        </w:rPr>
        <w:t>London:Routledge</w:t>
      </w:r>
      <w:proofErr w:type="spellEnd"/>
      <w:r>
        <w:rPr>
          <w:lang w:val="en-US"/>
        </w:rPr>
        <w:t>.</w:t>
      </w:r>
    </w:p>
    <w:p w:rsidR="00763DB8" w:rsidRDefault="00763DB8" w:rsidP="00763DB8">
      <w:pPr>
        <w:spacing w:line="240" w:lineRule="auto"/>
        <w:jc w:val="left"/>
      </w:pPr>
      <w:r>
        <w:rPr>
          <w:lang w:val="en-US"/>
        </w:rPr>
        <w:t xml:space="preserve">Sanders, T.I. (2008): Complex Systems Thinking and new Urbanism. In: </w:t>
      </w:r>
      <w:r w:rsidRPr="00AD5C9C">
        <w:rPr>
          <w:lang w:val="en-US"/>
        </w:rPr>
        <w:t>T</w:t>
      </w:r>
      <w:r>
        <w:rPr>
          <w:lang w:val="en-US"/>
        </w:rPr>
        <w:t>.</w:t>
      </w:r>
      <w:r w:rsidRPr="00AD5C9C">
        <w:rPr>
          <w:lang w:val="en-US"/>
        </w:rPr>
        <w:t xml:space="preserve"> Haas </w:t>
      </w:r>
      <w:r>
        <w:rPr>
          <w:lang w:val="en-US"/>
        </w:rPr>
        <w:t>(</w:t>
      </w:r>
      <w:proofErr w:type="spellStart"/>
      <w:r>
        <w:rPr>
          <w:lang w:val="en-US"/>
        </w:rPr>
        <w:t>ed</w:t>
      </w:r>
      <w:proofErr w:type="spellEnd"/>
      <w:r>
        <w:rPr>
          <w:lang w:val="en-US"/>
        </w:rPr>
        <w:t>):</w:t>
      </w:r>
      <w:r w:rsidRPr="00AD5C9C">
        <w:rPr>
          <w:lang w:val="en-US"/>
        </w:rPr>
        <w:t>New Urbanism and beyond : designing cities for the future.</w:t>
      </w:r>
      <w:r>
        <w:rPr>
          <w:lang w:val="en-US"/>
        </w:rPr>
        <w:t xml:space="preserve"> </w:t>
      </w:r>
      <w:r>
        <w:rPr>
          <w:rStyle w:val="highlight"/>
        </w:rPr>
        <w:t>New</w:t>
      </w:r>
      <w:r>
        <w:t xml:space="preserve"> York, NY : </w:t>
      </w:r>
      <w:proofErr w:type="spellStart"/>
      <w:r>
        <w:t>Rizzoli</w:t>
      </w:r>
      <w:proofErr w:type="spellEnd"/>
      <w:r>
        <w:t>.</w:t>
      </w:r>
    </w:p>
    <w:p w:rsidR="00763DB8" w:rsidRDefault="00763DB8" w:rsidP="00763DB8">
      <w:pPr>
        <w:spacing w:line="240" w:lineRule="auto"/>
        <w:rPr>
          <w:lang w:val="en-US"/>
        </w:rPr>
        <w:sectPr w:rsidR="00763DB8" w:rsidSect="00AB57D2">
          <w:pgSz w:w="11906" w:h="16838"/>
          <w:pgMar w:top="1417" w:right="991" w:bottom="1134" w:left="1417" w:header="568" w:footer="708" w:gutter="0"/>
          <w:cols w:space="708"/>
          <w:docGrid w:linePitch="360"/>
        </w:sectPr>
      </w:pPr>
    </w:p>
    <w:tbl>
      <w:tblPr>
        <w:tblStyle w:val="Grigliatabella"/>
        <w:tblW w:w="14850" w:type="dxa"/>
        <w:tblCellMar>
          <w:top w:w="28" w:type="dxa"/>
          <w:bottom w:w="28" w:type="dxa"/>
        </w:tblCellMar>
        <w:tblLook w:val="04A0"/>
      </w:tblPr>
      <w:tblGrid>
        <w:gridCol w:w="1394"/>
        <w:gridCol w:w="5377"/>
        <w:gridCol w:w="2551"/>
        <w:gridCol w:w="2977"/>
        <w:gridCol w:w="2551"/>
      </w:tblGrid>
      <w:tr w:rsidR="008A1BF3" w:rsidRPr="00365266" w:rsidTr="008A1BF3">
        <w:tc>
          <w:tcPr>
            <w:tcW w:w="14850" w:type="dxa"/>
            <w:gridSpan w:val="5"/>
            <w:vAlign w:val="center"/>
          </w:tcPr>
          <w:p w:rsidR="008A1BF3" w:rsidRPr="008A1BF3" w:rsidRDefault="008A1BF3" w:rsidP="008A1BF3">
            <w:pPr>
              <w:pStyle w:val="NormaleWeb"/>
              <w:spacing w:after="0" w:line="360" w:lineRule="auto"/>
              <w:ind w:right="-5672"/>
              <w:rPr>
                <w:rFonts w:asciiTheme="minorHAnsi" w:hAnsiTheme="minorHAnsi" w:cstheme="minorHAnsi"/>
                <w:b/>
                <w:sz w:val="17"/>
                <w:szCs w:val="17"/>
              </w:rPr>
            </w:pPr>
            <w:r w:rsidRPr="008A1BF3">
              <w:rPr>
                <w:rFonts w:asciiTheme="minorHAnsi" w:hAnsiTheme="minorHAnsi" w:cstheme="minorHAnsi"/>
                <w:b/>
                <w:sz w:val="17"/>
                <w:szCs w:val="17"/>
              </w:rPr>
              <w:t xml:space="preserve">Box 2: Six Phases of Transition Management </w:t>
            </w:r>
            <w:r w:rsidRPr="008A1BF3">
              <w:rPr>
                <w:rFonts w:asciiTheme="minorHAnsi" w:hAnsiTheme="minorHAnsi" w:cstheme="minorHAnsi"/>
                <w:sz w:val="17"/>
                <w:szCs w:val="17"/>
              </w:rPr>
              <w:t>(</w:t>
            </w:r>
            <w:proofErr w:type="spellStart"/>
            <w:r w:rsidRPr="008A1BF3">
              <w:rPr>
                <w:rFonts w:asciiTheme="minorHAnsi" w:hAnsiTheme="minorHAnsi" w:cstheme="minorHAnsi"/>
                <w:sz w:val="17"/>
                <w:szCs w:val="17"/>
              </w:rPr>
              <w:t>Nevens</w:t>
            </w:r>
            <w:proofErr w:type="spellEnd"/>
            <w:r w:rsidRPr="008A1BF3">
              <w:rPr>
                <w:rFonts w:asciiTheme="minorHAnsi" w:hAnsiTheme="minorHAnsi" w:cstheme="minorHAnsi"/>
                <w:sz w:val="17"/>
                <w:szCs w:val="17"/>
              </w:rPr>
              <w:t>, F. et al (2013), p.114f.)</w:t>
            </w:r>
          </w:p>
        </w:tc>
      </w:tr>
      <w:tr w:rsidR="008A1BF3" w:rsidRPr="008A1BF3" w:rsidTr="008A1BF3">
        <w:tc>
          <w:tcPr>
            <w:tcW w:w="1394" w:type="dxa"/>
            <w:vAlign w:val="center"/>
          </w:tcPr>
          <w:p w:rsidR="008A1BF3" w:rsidRPr="008A1BF3" w:rsidRDefault="008A1BF3" w:rsidP="00805CA3">
            <w:pPr>
              <w:pStyle w:val="NormaleWeb"/>
              <w:spacing w:after="0" w:line="360" w:lineRule="auto"/>
              <w:jc w:val="center"/>
              <w:rPr>
                <w:rFonts w:asciiTheme="minorHAnsi" w:hAnsiTheme="minorHAnsi" w:cstheme="minorHAnsi"/>
                <w:b/>
                <w:sz w:val="17"/>
                <w:szCs w:val="17"/>
              </w:rPr>
            </w:pPr>
            <w:r w:rsidRPr="008A1BF3">
              <w:rPr>
                <w:rFonts w:asciiTheme="minorHAnsi" w:hAnsiTheme="minorHAnsi" w:cstheme="minorHAnsi"/>
                <w:b/>
                <w:sz w:val="17"/>
                <w:szCs w:val="17"/>
              </w:rPr>
              <w:t>Phase</w:t>
            </w:r>
          </w:p>
        </w:tc>
        <w:tc>
          <w:tcPr>
            <w:tcW w:w="5377" w:type="dxa"/>
            <w:vAlign w:val="center"/>
          </w:tcPr>
          <w:p w:rsidR="008A1BF3" w:rsidRPr="008A1BF3" w:rsidRDefault="008A1BF3" w:rsidP="00805CA3">
            <w:pPr>
              <w:pStyle w:val="NormaleWeb"/>
              <w:spacing w:after="0"/>
              <w:jc w:val="center"/>
              <w:rPr>
                <w:rFonts w:asciiTheme="minorHAnsi" w:hAnsiTheme="minorHAnsi" w:cstheme="minorHAnsi"/>
                <w:b/>
                <w:sz w:val="17"/>
                <w:szCs w:val="17"/>
              </w:rPr>
            </w:pPr>
            <w:r w:rsidRPr="008A1BF3">
              <w:rPr>
                <w:rFonts w:asciiTheme="minorHAnsi" w:hAnsiTheme="minorHAnsi" w:cstheme="minorHAnsi"/>
                <w:b/>
                <w:sz w:val="17"/>
                <w:szCs w:val="17"/>
              </w:rPr>
              <w:t>Description</w:t>
            </w:r>
          </w:p>
        </w:tc>
        <w:tc>
          <w:tcPr>
            <w:tcW w:w="2551" w:type="dxa"/>
            <w:vAlign w:val="center"/>
          </w:tcPr>
          <w:p w:rsidR="008A1BF3" w:rsidRPr="008A1BF3" w:rsidRDefault="008A1BF3" w:rsidP="00805CA3">
            <w:pPr>
              <w:pStyle w:val="NormaleWeb"/>
              <w:spacing w:after="0"/>
              <w:jc w:val="center"/>
              <w:rPr>
                <w:rFonts w:asciiTheme="minorHAnsi" w:hAnsiTheme="minorHAnsi" w:cstheme="minorHAnsi"/>
                <w:b/>
                <w:sz w:val="17"/>
                <w:szCs w:val="17"/>
              </w:rPr>
            </w:pPr>
            <w:r w:rsidRPr="008A1BF3">
              <w:rPr>
                <w:rFonts w:asciiTheme="minorHAnsi" w:hAnsiTheme="minorHAnsi" w:cstheme="minorHAnsi"/>
                <w:b/>
                <w:sz w:val="17"/>
                <w:szCs w:val="17"/>
              </w:rPr>
              <w:t>Involved actors</w:t>
            </w:r>
          </w:p>
        </w:tc>
        <w:tc>
          <w:tcPr>
            <w:tcW w:w="2977" w:type="dxa"/>
            <w:vAlign w:val="center"/>
          </w:tcPr>
          <w:p w:rsidR="008A1BF3" w:rsidRPr="008A1BF3" w:rsidRDefault="008A1BF3" w:rsidP="00805CA3">
            <w:pPr>
              <w:pStyle w:val="NormaleWeb"/>
              <w:spacing w:after="0"/>
              <w:jc w:val="center"/>
              <w:rPr>
                <w:rFonts w:asciiTheme="minorHAnsi" w:hAnsiTheme="minorHAnsi" w:cstheme="minorHAnsi"/>
                <w:b/>
                <w:sz w:val="17"/>
                <w:szCs w:val="17"/>
              </w:rPr>
            </w:pPr>
            <w:r w:rsidRPr="008A1BF3">
              <w:rPr>
                <w:rFonts w:asciiTheme="minorHAnsi" w:hAnsiTheme="minorHAnsi" w:cstheme="minorHAnsi"/>
                <w:b/>
                <w:sz w:val="17"/>
                <w:szCs w:val="17"/>
              </w:rPr>
              <w:t>Methods</w:t>
            </w:r>
          </w:p>
        </w:tc>
        <w:tc>
          <w:tcPr>
            <w:tcW w:w="2551" w:type="dxa"/>
            <w:vAlign w:val="center"/>
          </w:tcPr>
          <w:p w:rsidR="008A1BF3" w:rsidRPr="008A1BF3" w:rsidRDefault="008A1BF3" w:rsidP="00805CA3">
            <w:pPr>
              <w:pStyle w:val="NormaleWeb"/>
              <w:spacing w:after="0"/>
              <w:jc w:val="center"/>
              <w:rPr>
                <w:rFonts w:asciiTheme="minorHAnsi" w:hAnsiTheme="minorHAnsi" w:cstheme="minorHAnsi"/>
                <w:b/>
                <w:sz w:val="17"/>
                <w:szCs w:val="17"/>
              </w:rPr>
            </w:pPr>
            <w:r w:rsidRPr="008A1BF3">
              <w:rPr>
                <w:rFonts w:asciiTheme="minorHAnsi" w:hAnsiTheme="minorHAnsi" w:cstheme="minorHAnsi"/>
                <w:b/>
                <w:sz w:val="17"/>
                <w:szCs w:val="17"/>
              </w:rPr>
              <w:t>Outcomes</w:t>
            </w:r>
          </w:p>
        </w:tc>
      </w:tr>
      <w:tr w:rsidR="008A1BF3" w:rsidRPr="008A1BF3" w:rsidTr="008A1BF3">
        <w:tc>
          <w:tcPr>
            <w:tcW w:w="1394" w:type="dxa"/>
            <w:vAlign w:val="center"/>
          </w:tcPr>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I</w:t>
            </w:r>
          </w:p>
          <w:p w:rsidR="008A1BF3" w:rsidRPr="008A1BF3" w:rsidRDefault="008A1BF3" w:rsidP="00805CA3">
            <w:pPr>
              <w:pStyle w:val="NormaleWeb"/>
              <w:spacing w:before="0" w:beforeAutospacing="0" w:after="0"/>
              <w:jc w:val="center"/>
              <w:rPr>
                <w:rFonts w:asciiTheme="minorHAnsi" w:hAnsiTheme="minorHAnsi" w:cstheme="minorHAnsi"/>
                <w:sz w:val="17"/>
                <w:szCs w:val="17"/>
              </w:rPr>
            </w:pPr>
          </w:p>
          <w:p w:rsidR="008A1BF3" w:rsidRPr="008A1BF3" w:rsidRDefault="008A1BF3" w:rsidP="00805CA3">
            <w:pPr>
              <w:pStyle w:val="NormaleWeb"/>
              <w:spacing w:before="0" w:beforeAutospacing="0" w:after="0"/>
              <w:jc w:val="center"/>
              <w:rPr>
                <w:rFonts w:asciiTheme="minorHAnsi" w:hAnsiTheme="minorHAnsi" w:cstheme="minorHAnsi"/>
                <w:sz w:val="17"/>
                <w:szCs w:val="17"/>
              </w:rPr>
            </w:pPr>
            <w:proofErr w:type="spellStart"/>
            <w:r w:rsidRPr="008A1BF3">
              <w:rPr>
                <w:rFonts w:asciiTheme="minorHAnsi" w:hAnsiTheme="minorHAnsi" w:cstheme="minorHAnsi"/>
                <w:sz w:val="17"/>
                <w:szCs w:val="17"/>
              </w:rPr>
              <w:t>Analysing</w:t>
            </w:r>
            <w:proofErr w:type="spellEnd"/>
            <w:r w:rsidRPr="008A1BF3">
              <w:rPr>
                <w:rFonts w:asciiTheme="minorHAnsi" w:hAnsiTheme="minorHAnsi" w:cstheme="minorHAnsi"/>
                <w:sz w:val="17"/>
                <w:szCs w:val="17"/>
              </w:rPr>
              <w:t xml:space="preserve"> the system</w:t>
            </w:r>
          </w:p>
        </w:tc>
        <w:tc>
          <w:tcPr>
            <w:tcW w:w="5377"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In the first step, it is essential to get a holistic overview about the system with its relevant actors, institutions, their interrelations and the key system functions by using quantitative and qualitative research methods. This system analysis provides all transition actors with the same information; so that they can all start from one level and have a common understanding which facilitates the following phase of envisioning.</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City administrators;</w:t>
            </w:r>
          </w:p>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Specific content experts;</w:t>
            </w:r>
          </w:p>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Transition management experts;</w:t>
            </w:r>
          </w:p>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Process facilitators;</w:t>
            </w:r>
          </w:p>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Experts, data-owners, stakeholder.</w:t>
            </w:r>
          </w:p>
        </w:tc>
        <w:tc>
          <w:tcPr>
            <w:tcW w:w="2977"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Consultation and communication, brainstorming, actor mapping tools, transition management framework, soft-system methodology, semi-structures interviewing, desk top data collection, sounding board sessions.</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Zone for co-design;</w:t>
            </w:r>
          </w:p>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 xml:space="preserve">Creation of a transition team,; </w:t>
            </w:r>
            <w:proofErr w:type="spellStart"/>
            <w:r w:rsidRPr="008A1BF3">
              <w:rPr>
                <w:rFonts w:asciiTheme="minorHAnsi" w:hAnsiTheme="minorHAnsi" w:cstheme="minorHAnsi"/>
                <w:sz w:val="17"/>
                <w:szCs w:val="17"/>
              </w:rPr>
              <w:t>fexible</w:t>
            </w:r>
            <w:proofErr w:type="spellEnd"/>
            <w:r w:rsidRPr="008A1BF3">
              <w:rPr>
                <w:rFonts w:asciiTheme="minorHAnsi" w:hAnsiTheme="minorHAnsi" w:cstheme="minorHAnsi"/>
                <w:sz w:val="17"/>
                <w:szCs w:val="17"/>
              </w:rPr>
              <w:t xml:space="preserve"> process design;</w:t>
            </w:r>
          </w:p>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System analysis.</w:t>
            </w:r>
          </w:p>
        </w:tc>
      </w:tr>
      <w:tr w:rsidR="008A1BF3" w:rsidRPr="00365266" w:rsidTr="008A1BF3">
        <w:tc>
          <w:tcPr>
            <w:tcW w:w="1394" w:type="dxa"/>
            <w:vAlign w:val="center"/>
          </w:tcPr>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II</w:t>
            </w:r>
          </w:p>
          <w:p w:rsidR="008A1BF3" w:rsidRPr="008A1BF3" w:rsidRDefault="008A1BF3" w:rsidP="00805CA3">
            <w:pPr>
              <w:pStyle w:val="NormaleWeb"/>
              <w:spacing w:before="0" w:beforeAutospacing="0" w:after="0"/>
              <w:jc w:val="center"/>
              <w:rPr>
                <w:rFonts w:asciiTheme="minorHAnsi" w:hAnsiTheme="minorHAnsi" w:cstheme="minorHAnsi"/>
                <w:sz w:val="17"/>
                <w:szCs w:val="17"/>
              </w:rPr>
            </w:pPr>
          </w:p>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Envisioning</w:t>
            </w:r>
          </w:p>
        </w:tc>
        <w:tc>
          <w:tcPr>
            <w:tcW w:w="5377"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In this phase, the actors are in demand of creating an 'appealing and inspiring vision' in order to 'provide long-term orientation and guidance, mobilize support and enroll resources'. Furthermore, the visions' function is a connection of the actors to each other as well as to the transition approach.</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Frontrunners (</w:t>
            </w:r>
            <w:proofErr w:type="spellStart"/>
            <w:r w:rsidRPr="008A1BF3">
              <w:rPr>
                <w:rFonts w:asciiTheme="minorHAnsi" w:hAnsiTheme="minorHAnsi" w:cstheme="minorHAnsi"/>
                <w:sz w:val="17"/>
                <w:szCs w:val="17"/>
              </w:rPr>
              <w:t>visioneers</w:t>
            </w:r>
            <w:proofErr w:type="spellEnd"/>
            <w:r w:rsidRPr="008A1BF3">
              <w:rPr>
                <w:rFonts w:asciiTheme="minorHAnsi" w:hAnsiTheme="minorHAnsi" w:cstheme="minorHAnsi"/>
                <w:sz w:val="17"/>
                <w:szCs w:val="17"/>
              </w:rPr>
              <w:t>);</w:t>
            </w:r>
          </w:p>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Creative individuals (artist, designers,…);</w:t>
            </w:r>
          </w:p>
        </w:tc>
        <w:tc>
          <w:tcPr>
            <w:tcW w:w="2977"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Arena meetings; brainstorming/scenario workshops; artistic conceptualization.</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Creation of transition arenas; participatory problem structuring, definition of key priorities, definition of guiding principles.</w:t>
            </w:r>
          </w:p>
        </w:tc>
      </w:tr>
      <w:tr w:rsidR="008A1BF3" w:rsidRPr="00365266" w:rsidTr="008A1BF3">
        <w:tc>
          <w:tcPr>
            <w:tcW w:w="1394" w:type="dxa"/>
            <w:vAlign w:val="center"/>
          </w:tcPr>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III</w:t>
            </w:r>
          </w:p>
          <w:p w:rsidR="008A1BF3" w:rsidRPr="008A1BF3" w:rsidRDefault="008A1BF3" w:rsidP="00805CA3">
            <w:pPr>
              <w:pStyle w:val="NormaleWeb"/>
              <w:spacing w:before="0" w:beforeAutospacing="0" w:after="0"/>
              <w:jc w:val="center"/>
              <w:rPr>
                <w:rFonts w:asciiTheme="minorHAnsi" w:hAnsiTheme="minorHAnsi" w:cstheme="minorHAnsi"/>
                <w:sz w:val="17"/>
                <w:szCs w:val="17"/>
              </w:rPr>
            </w:pPr>
          </w:p>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Exploring pathways</w:t>
            </w:r>
          </w:p>
        </w:tc>
        <w:tc>
          <w:tcPr>
            <w:tcW w:w="5377"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The third phase serves to develop different strategies (pathways) to achieve the aims of the long-term vision, especially by using the 'back-casting method' to simplify the mid- and short-term perspective. After having developed a long-term vision and different pathways to reach it, it is time for the phase of experimenting.</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proofErr w:type="spellStart"/>
            <w:r w:rsidRPr="008A1BF3">
              <w:rPr>
                <w:rFonts w:asciiTheme="minorHAnsi" w:hAnsiTheme="minorHAnsi" w:cstheme="minorHAnsi"/>
                <w:sz w:val="17"/>
                <w:szCs w:val="17"/>
              </w:rPr>
              <w:t>Frontruners</w:t>
            </w:r>
            <w:proofErr w:type="spellEnd"/>
            <w:r w:rsidRPr="008A1BF3">
              <w:rPr>
                <w:rFonts w:asciiTheme="minorHAnsi" w:hAnsiTheme="minorHAnsi" w:cstheme="minorHAnsi"/>
                <w:sz w:val="17"/>
                <w:szCs w:val="17"/>
              </w:rPr>
              <w:t xml:space="preserve">; action-orientated networks, pathway-specific actors (experts, industry, government, civil society, citizens, …); </w:t>
            </w:r>
          </w:p>
        </w:tc>
        <w:tc>
          <w:tcPr>
            <w:tcW w:w="2977" w:type="dxa"/>
          </w:tcPr>
          <w:p w:rsidR="008A1BF3" w:rsidRPr="008A1BF3" w:rsidRDefault="008A1BF3" w:rsidP="00805CA3">
            <w:pPr>
              <w:pStyle w:val="NormaleWeb"/>
              <w:spacing w:before="0" w:beforeAutospacing="0" w:after="0"/>
              <w:rPr>
                <w:rFonts w:asciiTheme="minorHAnsi" w:hAnsiTheme="minorHAnsi" w:cstheme="minorHAnsi"/>
                <w:sz w:val="17"/>
                <w:szCs w:val="17"/>
              </w:rPr>
            </w:pPr>
            <w:proofErr w:type="spellStart"/>
            <w:r w:rsidRPr="008A1BF3">
              <w:rPr>
                <w:rFonts w:asciiTheme="minorHAnsi" w:hAnsiTheme="minorHAnsi" w:cstheme="minorHAnsi"/>
                <w:sz w:val="17"/>
                <w:szCs w:val="17"/>
              </w:rPr>
              <w:t>Pariticipatory</w:t>
            </w:r>
            <w:proofErr w:type="spellEnd"/>
            <w:r w:rsidRPr="008A1BF3">
              <w:rPr>
                <w:rFonts w:asciiTheme="minorHAnsi" w:hAnsiTheme="minorHAnsi" w:cstheme="minorHAnsi"/>
                <w:sz w:val="17"/>
                <w:szCs w:val="17"/>
              </w:rPr>
              <w:t xml:space="preserve"> back-casting, model-based scenarios, facilitating of networking, creation of business models, cost-benefit analysis</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 xml:space="preserve">Major systemic turns to be realized; </w:t>
            </w:r>
          </w:p>
        </w:tc>
      </w:tr>
      <w:tr w:rsidR="008A1BF3" w:rsidRPr="00365266" w:rsidTr="008A1BF3">
        <w:tc>
          <w:tcPr>
            <w:tcW w:w="1394" w:type="dxa"/>
            <w:vAlign w:val="center"/>
          </w:tcPr>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IV</w:t>
            </w:r>
          </w:p>
          <w:p w:rsidR="008A1BF3" w:rsidRPr="008A1BF3" w:rsidRDefault="008A1BF3" w:rsidP="00805CA3">
            <w:pPr>
              <w:pStyle w:val="NormaleWeb"/>
              <w:spacing w:before="0" w:beforeAutospacing="0" w:after="0"/>
              <w:jc w:val="center"/>
              <w:rPr>
                <w:rFonts w:asciiTheme="minorHAnsi" w:hAnsiTheme="minorHAnsi" w:cstheme="minorHAnsi"/>
                <w:sz w:val="17"/>
                <w:szCs w:val="17"/>
              </w:rPr>
            </w:pPr>
          </w:p>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Experimenting</w:t>
            </w:r>
          </w:p>
        </w:tc>
        <w:tc>
          <w:tcPr>
            <w:tcW w:w="5377"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The experiments take place in 'real-life' and are defined as having a high level of risk in order to satisfy the ambitious aims of the transition by enabling crucial results. The experiments are committed to address societal challenges with radical changes in culture, structures or practices (or altogether) and focus on a learning process</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Managers, clients, citizens, financiers</w:t>
            </w:r>
          </w:p>
        </w:tc>
        <w:tc>
          <w:tcPr>
            <w:tcW w:w="2977"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Fund raising, project planning and management</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Existing and new transition experiments; demonstrators for the transition process</w:t>
            </w:r>
          </w:p>
        </w:tc>
      </w:tr>
      <w:tr w:rsidR="008A1BF3" w:rsidRPr="00365266" w:rsidTr="008A1BF3">
        <w:tc>
          <w:tcPr>
            <w:tcW w:w="1394" w:type="dxa"/>
            <w:vAlign w:val="center"/>
          </w:tcPr>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V</w:t>
            </w:r>
          </w:p>
          <w:p w:rsidR="008A1BF3" w:rsidRPr="008A1BF3" w:rsidRDefault="008A1BF3" w:rsidP="00805CA3">
            <w:pPr>
              <w:pStyle w:val="NormaleWeb"/>
              <w:spacing w:before="0" w:beforeAutospacing="0" w:after="0"/>
              <w:jc w:val="center"/>
              <w:rPr>
                <w:rFonts w:asciiTheme="minorHAnsi" w:hAnsiTheme="minorHAnsi" w:cstheme="minorHAnsi"/>
                <w:sz w:val="17"/>
                <w:szCs w:val="17"/>
              </w:rPr>
            </w:pPr>
          </w:p>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Assessing</w:t>
            </w:r>
          </w:p>
        </w:tc>
        <w:tc>
          <w:tcPr>
            <w:tcW w:w="5377"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The next step addresses oneself to the task of triggering more action after the phase of experimenting. In doing so, instruments should be designed under the same terms as during the envisioning process (enabling a wide spread of interests and domains) to create follow-up actions. In order to achieve relevant changes, monitoring and assessment is important to verify the effectiveness of actions, but to make it clear at this point: 'monitoring instruments are not designed to 'measure' but to trigger action, to enhance system change in a desired direction'. Besides, the phase of assessing is equally supposed to monitor the transition management as to forward the social learning process.</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Transition team; action researchers, various actors</w:t>
            </w:r>
          </w:p>
        </w:tc>
        <w:tc>
          <w:tcPr>
            <w:tcW w:w="2977"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Interviews, reflexive sessions, action research</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Adaptation of strategic approach, adaptation of the generic transition framework, lessons learnt, knowledge sharing.</w:t>
            </w:r>
          </w:p>
        </w:tc>
      </w:tr>
      <w:tr w:rsidR="008A1BF3" w:rsidRPr="00365266" w:rsidTr="008A1BF3">
        <w:tc>
          <w:tcPr>
            <w:tcW w:w="1394" w:type="dxa"/>
            <w:vAlign w:val="center"/>
          </w:tcPr>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VI</w:t>
            </w:r>
          </w:p>
          <w:p w:rsidR="008A1BF3" w:rsidRPr="008A1BF3" w:rsidRDefault="008A1BF3" w:rsidP="00805CA3">
            <w:pPr>
              <w:pStyle w:val="NormaleWeb"/>
              <w:spacing w:before="0" w:beforeAutospacing="0" w:after="0"/>
              <w:jc w:val="center"/>
              <w:rPr>
                <w:rFonts w:asciiTheme="minorHAnsi" w:hAnsiTheme="minorHAnsi" w:cstheme="minorHAnsi"/>
                <w:sz w:val="17"/>
                <w:szCs w:val="17"/>
              </w:rPr>
            </w:pPr>
          </w:p>
          <w:p w:rsidR="008A1BF3" w:rsidRPr="008A1BF3" w:rsidRDefault="008A1BF3" w:rsidP="00805CA3">
            <w:pPr>
              <w:pStyle w:val="NormaleWeb"/>
              <w:spacing w:before="0" w:beforeAutospacing="0" w:after="0"/>
              <w:jc w:val="center"/>
              <w:rPr>
                <w:rFonts w:asciiTheme="minorHAnsi" w:hAnsiTheme="minorHAnsi" w:cstheme="minorHAnsi"/>
                <w:sz w:val="17"/>
                <w:szCs w:val="17"/>
              </w:rPr>
            </w:pPr>
            <w:r w:rsidRPr="008A1BF3">
              <w:rPr>
                <w:rFonts w:asciiTheme="minorHAnsi" w:hAnsiTheme="minorHAnsi" w:cstheme="minorHAnsi"/>
                <w:sz w:val="17"/>
                <w:szCs w:val="17"/>
              </w:rPr>
              <w:t>Translating</w:t>
            </w:r>
          </w:p>
        </w:tc>
        <w:tc>
          <w:tcPr>
            <w:tcW w:w="5377" w:type="dxa"/>
          </w:tcPr>
          <w:p w:rsidR="008A1BF3" w:rsidRPr="008A1BF3" w:rsidRDefault="008A1BF3" w:rsidP="00805CA3">
            <w:pPr>
              <w:pStyle w:val="NormaleWeb"/>
              <w:spacing w:before="0" w:beforeAutospacing="0" w:after="0"/>
              <w:rPr>
                <w:rFonts w:asciiTheme="minorHAnsi" w:hAnsiTheme="minorHAnsi" w:cstheme="minorHAnsi"/>
                <w:sz w:val="17"/>
                <w:szCs w:val="17"/>
              </w:rPr>
            </w:pPr>
            <w:r w:rsidRPr="008A1BF3">
              <w:rPr>
                <w:rFonts w:asciiTheme="minorHAnsi" w:hAnsiTheme="minorHAnsi" w:cstheme="minorHAnsi"/>
                <w:sz w:val="17"/>
                <w:szCs w:val="17"/>
              </w:rPr>
              <w:t>The last phase of the transition management process describes the actual initiation of the transition as 'activities have to be incorporated and multiplied in actions of the relevant system stakeholders' which implies all actors that are in any way included in the system. This is the determining phase that sums all previous work up and shows its effectiveness towards real-life change.</w:t>
            </w: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p>
        </w:tc>
        <w:tc>
          <w:tcPr>
            <w:tcW w:w="2977" w:type="dxa"/>
          </w:tcPr>
          <w:p w:rsidR="008A1BF3" w:rsidRPr="008A1BF3" w:rsidRDefault="008A1BF3" w:rsidP="00805CA3">
            <w:pPr>
              <w:pStyle w:val="NormaleWeb"/>
              <w:spacing w:before="0" w:beforeAutospacing="0" w:after="0"/>
              <w:rPr>
                <w:rFonts w:asciiTheme="minorHAnsi" w:hAnsiTheme="minorHAnsi" w:cstheme="minorHAnsi"/>
                <w:sz w:val="17"/>
                <w:szCs w:val="17"/>
              </w:rPr>
            </w:pPr>
          </w:p>
        </w:tc>
        <w:tc>
          <w:tcPr>
            <w:tcW w:w="2551" w:type="dxa"/>
          </w:tcPr>
          <w:p w:rsidR="008A1BF3" w:rsidRPr="008A1BF3" w:rsidRDefault="008A1BF3" w:rsidP="00805CA3">
            <w:pPr>
              <w:pStyle w:val="NormaleWeb"/>
              <w:spacing w:before="0" w:beforeAutospacing="0" w:after="0"/>
              <w:rPr>
                <w:rFonts w:asciiTheme="minorHAnsi" w:hAnsiTheme="minorHAnsi" w:cstheme="minorHAnsi"/>
                <w:sz w:val="17"/>
                <w:szCs w:val="17"/>
              </w:rPr>
            </w:pPr>
          </w:p>
        </w:tc>
      </w:tr>
    </w:tbl>
    <w:p w:rsidR="008A1BF3" w:rsidRDefault="008A1BF3" w:rsidP="00F13521">
      <w:pPr>
        <w:spacing w:line="240" w:lineRule="auto"/>
        <w:rPr>
          <w:lang w:val="en-US"/>
        </w:rPr>
        <w:sectPr w:rsidR="008A1BF3" w:rsidSect="008A1BF3">
          <w:pgSz w:w="16838" w:h="11906" w:orient="landscape" w:code="9"/>
          <w:pgMar w:top="1418" w:right="1418" w:bottom="992" w:left="1134" w:header="709" w:footer="709" w:gutter="0"/>
          <w:cols w:space="708"/>
          <w:docGrid w:linePitch="360"/>
        </w:sectPr>
      </w:pPr>
    </w:p>
    <w:p w:rsidR="00251060" w:rsidRPr="00763DB8" w:rsidRDefault="00251060" w:rsidP="00763DB8">
      <w:pPr>
        <w:pStyle w:val="Titolo3"/>
        <w:rPr>
          <w:lang w:val="en-US"/>
        </w:rPr>
      </w:pPr>
      <w:bookmarkStart w:id="33" w:name="_Toc414459914"/>
      <w:r>
        <w:rPr>
          <w:lang w:val="en-US"/>
        </w:rPr>
        <w:t xml:space="preserve">ANNEX </w:t>
      </w:r>
      <w:r w:rsidR="0055795B">
        <w:rPr>
          <w:lang w:val="en-US"/>
        </w:rPr>
        <w:t>9</w:t>
      </w:r>
      <w:r>
        <w:rPr>
          <w:lang w:val="en-US"/>
        </w:rPr>
        <w:t>: EXAMPLES OF BUSINESS MODELS</w:t>
      </w:r>
      <w:bookmarkEnd w:id="33"/>
    </w:p>
    <w:p w:rsidR="00251060" w:rsidRPr="00251060" w:rsidRDefault="00251060" w:rsidP="00251060">
      <w:pPr>
        <w:rPr>
          <w:lang w:val="en-US"/>
        </w:rPr>
      </w:pPr>
    </w:p>
    <w:p w:rsidR="00251060" w:rsidRPr="00AF2228" w:rsidRDefault="00251060" w:rsidP="00251060">
      <w:pPr>
        <w:rPr>
          <w:b/>
          <w:lang w:val="en-US"/>
        </w:rPr>
      </w:pPr>
      <w:r w:rsidRPr="00AF2228">
        <w:rPr>
          <w:b/>
          <w:lang w:val="en-US"/>
        </w:rPr>
        <w:t>Amsterdam</w:t>
      </w:r>
    </w:p>
    <w:tbl>
      <w:tblPr>
        <w:tblStyle w:val="Grigliatabella"/>
        <w:tblW w:w="0" w:type="auto"/>
        <w:tblLook w:val="04A0"/>
      </w:tblPr>
      <w:tblGrid>
        <w:gridCol w:w="9212"/>
      </w:tblGrid>
      <w:tr w:rsidR="00251060" w:rsidRPr="00365266" w:rsidTr="00251060">
        <w:tc>
          <w:tcPr>
            <w:tcW w:w="9212" w:type="dxa"/>
          </w:tcPr>
          <w:p w:rsidR="00251060" w:rsidRDefault="00251060" w:rsidP="00251060">
            <w:pPr>
              <w:rPr>
                <w:lang w:val="en-US"/>
              </w:rPr>
            </w:pPr>
            <w:r w:rsidRPr="0095308A">
              <w:rPr>
                <w:lang w:val="en-US"/>
              </w:rPr>
              <w:t>Amsterdam energy and climate fund</w:t>
            </w:r>
          </w:p>
        </w:tc>
      </w:tr>
      <w:tr w:rsidR="00251060" w:rsidRPr="00365266" w:rsidTr="00251060">
        <w:tc>
          <w:tcPr>
            <w:tcW w:w="9212" w:type="dxa"/>
          </w:tcPr>
          <w:p w:rsidR="00251060" w:rsidRDefault="00251060" w:rsidP="00251060">
            <w:pPr>
              <w:rPr>
                <w:lang w:val="en-US"/>
              </w:rPr>
            </w:pPr>
            <w:r w:rsidRPr="0095308A">
              <w:rPr>
                <w:lang w:val="en-US"/>
              </w:rPr>
              <w:t>A revolving fund (app. 60 mil. euro) which lends out capital for market price interest rates (7-8%) but for cases with a high risk profile (where the traditional financial institutes would rise their interest rate). This way also risky business cases or not proven technologies/innovations can be financed. The loans will be returned after 5-10 years when risk has diminished and/or technology has been proven. For example traditional financial institutes could take over the loan.</w:t>
            </w:r>
            <w:r w:rsidRPr="0095308A">
              <w:rPr>
                <w:lang w:val="en-US"/>
              </w:rPr>
              <w:br/>
              <w:t>Turn of: app 80.000 euro a day.</w:t>
            </w:r>
          </w:p>
          <w:p w:rsidR="00251060" w:rsidRPr="0095308A" w:rsidRDefault="00251060" w:rsidP="00251060">
            <w:pPr>
              <w:rPr>
                <w:lang w:val="en-US"/>
              </w:rPr>
            </w:pPr>
            <w:r w:rsidRPr="0095308A">
              <w:rPr>
                <w:lang w:val="en-US"/>
              </w:rPr>
              <w:t>This instrument was recently awarded with first price on the C40/Siemens Climate leadership awards.</w:t>
            </w:r>
          </w:p>
        </w:tc>
      </w:tr>
      <w:tr w:rsidR="00251060" w:rsidRPr="00365266" w:rsidTr="00251060">
        <w:tc>
          <w:tcPr>
            <w:tcW w:w="9212" w:type="dxa"/>
          </w:tcPr>
          <w:p w:rsidR="00251060" w:rsidRDefault="00251060" w:rsidP="00251060">
            <w:pPr>
              <w:rPr>
                <w:lang w:val="en-US"/>
              </w:rPr>
            </w:pPr>
          </w:p>
        </w:tc>
      </w:tr>
      <w:tr w:rsidR="00251060" w:rsidRPr="00365266" w:rsidTr="00251060">
        <w:tc>
          <w:tcPr>
            <w:tcW w:w="9212" w:type="dxa"/>
          </w:tcPr>
          <w:p w:rsidR="00251060" w:rsidRDefault="00251060" w:rsidP="00251060">
            <w:pPr>
              <w:rPr>
                <w:lang w:val="en-US"/>
              </w:rPr>
            </w:pPr>
            <w:r w:rsidRPr="00A95C5F">
              <w:rPr>
                <w:lang w:val="en-US"/>
              </w:rPr>
              <w:t>http://www.akef.nl/</w:t>
            </w:r>
          </w:p>
          <w:p w:rsidR="00251060" w:rsidRDefault="00251060" w:rsidP="00251060">
            <w:pPr>
              <w:rPr>
                <w:lang w:val="en-US"/>
              </w:rPr>
            </w:pPr>
            <w:r w:rsidRPr="00A95C5F">
              <w:rPr>
                <w:lang w:val="en-US"/>
              </w:rPr>
              <w:t>http://www.amsterdam.nl/gemeente/organisatie-diensten/dienst-ruimtelijke/wij/klimaat-energie/fonds-klimaat/</w:t>
            </w:r>
          </w:p>
          <w:p w:rsidR="00251060" w:rsidRDefault="00251060" w:rsidP="00251060">
            <w:pPr>
              <w:rPr>
                <w:lang w:val="en-US"/>
              </w:rPr>
            </w:pPr>
            <w:r w:rsidRPr="0095308A">
              <w:rPr>
                <w:lang w:val="en-US"/>
              </w:rPr>
              <w:t xml:space="preserve"> http://cityclimateleadershipawards.com/wp-content/uploads/2014/09/CCLA-2014-Winners.jpg</w:t>
            </w:r>
          </w:p>
        </w:tc>
      </w:tr>
    </w:tbl>
    <w:p w:rsidR="00251060" w:rsidRDefault="00251060" w:rsidP="00251060">
      <w:pPr>
        <w:rPr>
          <w:lang w:val="en-US"/>
        </w:rPr>
      </w:pPr>
    </w:p>
    <w:tbl>
      <w:tblPr>
        <w:tblStyle w:val="Grigliatabella"/>
        <w:tblW w:w="0" w:type="auto"/>
        <w:tblLook w:val="04A0"/>
      </w:tblPr>
      <w:tblGrid>
        <w:gridCol w:w="9212"/>
      </w:tblGrid>
      <w:tr w:rsidR="00251060" w:rsidTr="00251060">
        <w:tc>
          <w:tcPr>
            <w:tcW w:w="9212" w:type="dxa"/>
          </w:tcPr>
          <w:p w:rsidR="00251060" w:rsidRPr="0095308A" w:rsidRDefault="00251060" w:rsidP="00251060">
            <w:r>
              <w:t xml:space="preserve">Amsterdam energy </w:t>
            </w:r>
            <w:proofErr w:type="spellStart"/>
            <w:r>
              <w:t>loan</w:t>
            </w:r>
            <w:proofErr w:type="spellEnd"/>
            <w:r>
              <w:t xml:space="preserve"> </w:t>
            </w:r>
          </w:p>
        </w:tc>
      </w:tr>
      <w:tr w:rsidR="00251060" w:rsidTr="00251060">
        <w:tc>
          <w:tcPr>
            <w:tcW w:w="9212" w:type="dxa"/>
          </w:tcPr>
          <w:p w:rsidR="00251060" w:rsidRPr="0095308A" w:rsidRDefault="00251060" w:rsidP="00251060">
            <w:r w:rsidRPr="0095308A">
              <w:rPr>
                <w:lang w:val="en-US"/>
              </w:rPr>
              <w:t>A low int</w:t>
            </w:r>
            <w:r>
              <w:rPr>
                <w:lang w:val="en-US"/>
              </w:rPr>
              <w:t>e</w:t>
            </w:r>
            <w:r w:rsidRPr="0095308A">
              <w:rPr>
                <w:lang w:val="en-US"/>
              </w:rPr>
              <w:t xml:space="preserve">rest energy loan (2%) for private house owners. Private house owner can borrow money from the municipality for energy measures (efficiency and production). </w:t>
            </w:r>
            <w:r>
              <w:t xml:space="preserve">The </w:t>
            </w:r>
            <w:proofErr w:type="spellStart"/>
            <w:r>
              <w:t>fundable</w:t>
            </w:r>
            <w:proofErr w:type="spellEnd"/>
            <w:r>
              <w:t xml:space="preserve"> </w:t>
            </w:r>
            <w:proofErr w:type="spellStart"/>
            <w:r>
              <w:t>measures</w:t>
            </w:r>
            <w:proofErr w:type="spellEnd"/>
            <w:r>
              <w:t xml:space="preserve"> </w:t>
            </w:r>
            <w:proofErr w:type="spellStart"/>
            <w:r>
              <w:t>are</w:t>
            </w:r>
            <w:proofErr w:type="spellEnd"/>
            <w:r>
              <w:t xml:space="preserve"> </w:t>
            </w:r>
            <w:proofErr w:type="spellStart"/>
            <w:r>
              <w:t>listed</w:t>
            </w:r>
            <w:proofErr w:type="spellEnd"/>
            <w:r>
              <w:t>.</w:t>
            </w:r>
          </w:p>
        </w:tc>
      </w:tr>
      <w:tr w:rsidR="00251060" w:rsidTr="00251060">
        <w:tc>
          <w:tcPr>
            <w:tcW w:w="9212" w:type="dxa"/>
          </w:tcPr>
          <w:p w:rsidR="00251060" w:rsidRDefault="00251060" w:rsidP="00251060">
            <w:pPr>
              <w:rPr>
                <w:lang w:val="en-US"/>
              </w:rPr>
            </w:pPr>
          </w:p>
        </w:tc>
      </w:tr>
      <w:tr w:rsidR="00251060" w:rsidTr="00251060">
        <w:tc>
          <w:tcPr>
            <w:tcW w:w="9212" w:type="dxa"/>
          </w:tcPr>
          <w:p w:rsidR="00251060" w:rsidRPr="007C6DAC" w:rsidRDefault="00FF427C" w:rsidP="00251060">
            <w:hyperlink r:id="rId82" w:history="1">
              <w:r w:rsidR="00251060" w:rsidRPr="007C6DAC">
                <w:t>http://www.amsterdam.nl/wonen-leefomgeving/energiebesparing/energielening/</w:t>
              </w:r>
            </w:hyperlink>
          </w:p>
        </w:tc>
      </w:tr>
    </w:tbl>
    <w:p w:rsidR="00251060" w:rsidRPr="00602283" w:rsidRDefault="00251060" w:rsidP="00251060"/>
    <w:tbl>
      <w:tblPr>
        <w:tblStyle w:val="Grigliatabella"/>
        <w:tblW w:w="0" w:type="auto"/>
        <w:tblLook w:val="04A0"/>
      </w:tblPr>
      <w:tblGrid>
        <w:gridCol w:w="9212"/>
      </w:tblGrid>
      <w:tr w:rsidR="00251060" w:rsidTr="00251060">
        <w:tc>
          <w:tcPr>
            <w:tcW w:w="9212" w:type="dxa"/>
          </w:tcPr>
          <w:p w:rsidR="00251060" w:rsidRPr="0095308A" w:rsidRDefault="00251060" w:rsidP="00251060">
            <w:r w:rsidRPr="007C6DAC">
              <w:t xml:space="preserve">Amsterdam energy </w:t>
            </w:r>
            <w:proofErr w:type="spellStart"/>
            <w:r w:rsidRPr="007C6DAC">
              <w:t>label</w:t>
            </w:r>
            <w:proofErr w:type="spellEnd"/>
            <w:r w:rsidRPr="007C6DAC">
              <w:t xml:space="preserve"> </w:t>
            </w:r>
            <w:proofErr w:type="spellStart"/>
            <w:r w:rsidRPr="007C6DAC">
              <w:t>cofinancing</w:t>
            </w:r>
            <w:proofErr w:type="spellEnd"/>
          </w:p>
        </w:tc>
      </w:tr>
      <w:tr w:rsidR="00251060" w:rsidRPr="00365266" w:rsidTr="00251060">
        <w:tc>
          <w:tcPr>
            <w:tcW w:w="9212" w:type="dxa"/>
          </w:tcPr>
          <w:p w:rsidR="00251060" w:rsidRPr="007C6DAC" w:rsidRDefault="00251060" w:rsidP="00251060">
            <w:pPr>
              <w:rPr>
                <w:lang w:val="en-US"/>
              </w:rPr>
            </w:pPr>
            <w:r w:rsidRPr="007C6DAC">
              <w:rPr>
                <w:lang w:val="en-US"/>
              </w:rPr>
              <w:t xml:space="preserve">A </w:t>
            </w:r>
            <w:proofErr w:type="spellStart"/>
            <w:r w:rsidRPr="007C6DAC">
              <w:rPr>
                <w:lang w:val="en-US"/>
              </w:rPr>
              <w:t>cofinancing</w:t>
            </w:r>
            <w:proofErr w:type="spellEnd"/>
            <w:r w:rsidRPr="007C6DAC">
              <w:rPr>
                <w:lang w:val="en-US"/>
              </w:rPr>
              <w:t xml:space="preserve"> instrument for housing </w:t>
            </w:r>
            <w:proofErr w:type="spellStart"/>
            <w:r w:rsidRPr="007C6DAC">
              <w:rPr>
                <w:lang w:val="en-US"/>
              </w:rPr>
              <w:t>cooperations</w:t>
            </w:r>
            <w:proofErr w:type="spellEnd"/>
            <w:r w:rsidRPr="007C6DAC">
              <w:rPr>
                <w:lang w:val="en-US"/>
              </w:rPr>
              <w:t xml:space="preserve"> (social housing). Once a housing cooperation invests in energy measures (efficiency and production), the municipality pays for half the costs. The indicator is energy labels: per label step, half the costs is </w:t>
            </w:r>
            <w:proofErr w:type="spellStart"/>
            <w:r w:rsidRPr="007C6DAC">
              <w:rPr>
                <w:lang w:val="en-US"/>
              </w:rPr>
              <w:t>cofinanced</w:t>
            </w:r>
            <w:proofErr w:type="spellEnd"/>
            <w:r w:rsidRPr="007C6DAC">
              <w:rPr>
                <w:lang w:val="en-US"/>
              </w:rPr>
              <w:t xml:space="preserve">. The number of label steps per 4 years is agreed on with the housing </w:t>
            </w:r>
            <w:proofErr w:type="spellStart"/>
            <w:r w:rsidRPr="007C6DAC">
              <w:rPr>
                <w:lang w:val="en-US"/>
              </w:rPr>
              <w:t>cooperations</w:t>
            </w:r>
            <w:proofErr w:type="spellEnd"/>
            <w:r w:rsidRPr="007C6DAC">
              <w:rPr>
                <w:lang w:val="en-US"/>
              </w:rPr>
              <w:t xml:space="preserve"> in the policy/contract ‘</w:t>
            </w:r>
            <w:proofErr w:type="spellStart"/>
            <w:r w:rsidRPr="007C6DAC">
              <w:rPr>
                <w:lang w:val="en-US"/>
              </w:rPr>
              <w:t>Bouwen</w:t>
            </w:r>
            <w:proofErr w:type="spellEnd"/>
            <w:r w:rsidRPr="007C6DAC">
              <w:rPr>
                <w:lang w:val="en-US"/>
              </w:rPr>
              <w:t xml:space="preserve"> </w:t>
            </w:r>
            <w:proofErr w:type="spellStart"/>
            <w:r w:rsidRPr="007C6DAC">
              <w:rPr>
                <w:lang w:val="en-US"/>
              </w:rPr>
              <w:t>aan</w:t>
            </w:r>
            <w:proofErr w:type="spellEnd"/>
            <w:r w:rsidRPr="007C6DAC">
              <w:rPr>
                <w:lang w:val="en-US"/>
              </w:rPr>
              <w:t xml:space="preserve"> de </w:t>
            </w:r>
            <w:proofErr w:type="spellStart"/>
            <w:r w:rsidRPr="007C6DAC">
              <w:rPr>
                <w:lang w:val="en-US"/>
              </w:rPr>
              <w:t>stad</w:t>
            </w:r>
            <w:proofErr w:type="spellEnd"/>
            <w:r w:rsidRPr="007C6DAC">
              <w:rPr>
                <w:lang w:val="en-US"/>
              </w:rPr>
              <w:t>’. This policy will be examined in for the new City’s sustainability plan “Amsterdam sustainable’ (our TA).</w:t>
            </w:r>
          </w:p>
          <w:p w:rsidR="00251060" w:rsidRPr="007C6DAC" w:rsidRDefault="00251060" w:rsidP="00251060">
            <w:pPr>
              <w:rPr>
                <w:lang w:val="en-US"/>
              </w:rPr>
            </w:pPr>
            <w:r w:rsidRPr="007C6DAC">
              <w:rPr>
                <w:lang w:val="en-US"/>
              </w:rPr>
              <w:t xml:space="preserve">Labels steps made in period 2010-2014: 16.000, </w:t>
            </w:r>
            <w:proofErr w:type="spellStart"/>
            <w:r w:rsidRPr="007C6DAC">
              <w:rPr>
                <w:lang w:val="en-US"/>
              </w:rPr>
              <w:t>cofinancing</w:t>
            </w:r>
            <w:proofErr w:type="spellEnd"/>
            <w:r w:rsidRPr="007C6DAC">
              <w:rPr>
                <w:lang w:val="en-US"/>
              </w:rPr>
              <w:t xml:space="preserve"> app. 32 mil. euro</w:t>
            </w:r>
          </w:p>
        </w:tc>
      </w:tr>
      <w:tr w:rsidR="00251060" w:rsidTr="00251060">
        <w:tc>
          <w:tcPr>
            <w:tcW w:w="9212" w:type="dxa"/>
          </w:tcPr>
          <w:p w:rsidR="00251060" w:rsidRDefault="00251060" w:rsidP="00251060">
            <w:pPr>
              <w:rPr>
                <w:lang w:val="en-US"/>
              </w:rPr>
            </w:pPr>
            <w:r>
              <w:rPr>
                <w:lang w:val="en-US"/>
              </w:rPr>
              <w:t>First implemented in 2010.</w:t>
            </w:r>
          </w:p>
        </w:tc>
      </w:tr>
      <w:tr w:rsidR="00251060" w:rsidTr="00251060">
        <w:tc>
          <w:tcPr>
            <w:tcW w:w="9212" w:type="dxa"/>
          </w:tcPr>
          <w:p w:rsidR="00251060" w:rsidRPr="00602283" w:rsidRDefault="00251060" w:rsidP="00251060">
            <w:r w:rsidRPr="00602283">
              <w:t>http://www.amsterdam.nl/gemeente/organisatie-diensten/wzs/container/documentatie/onderzoek-woonbeleid/onderzoek-woonbeleid/overeenkomst-bouwen/</w:t>
            </w:r>
          </w:p>
        </w:tc>
      </w:tr>
    </w:tbl>
    <w:p w:rsidR="00251060" w:rsidRPr="00602283" w:rsidRDefault="00251060" w:rsidP="00251060"/>
    <w:p w:rsidR="00251060" w:rsidRPr="007C6DAC" w:rsidRDefault="00251060" w:rsidP="00251060">
      <w:pPr>
        <w:rPr>
          <w:b/>
          <w:lang w:val="en-US"/>
        </w:rPr>
      </w:pPr>
      <w:r w:rsidRPr="007C6DAC">
        <w:rPr>
          <w:b/>
          <w:lang w:val="en-US"/>
        </w:rPr>
        <w:t>Hamburg</w:t>
      </w:r>
    </w:p>
    <w:tbl>
      <w:tblPr>
        <w:tblStyle w:val="Grigliatabella"/>
        <w:tblW w:w="0" w:type="auto"/>
        <w:tblLook w:val="04A0"/>
      </w:tblPr>
      <w:tblGrid>
        <w:gridCol w:w="9212"/>
      </w:tblGrid>
      <w:tr w:rsidR="00251060" w:rsidTr="00251060">
        <w:tc>
          <w:tcPr>
            <w:tcW w:w="9212" w:type="dxa"/>
          </w:tcPr>
          <w:p w:rsidR="00251060" w:rsidRPr="007C6DAC" w:rsidRDefault="00251060" w:rsidP="00251060">
            <w:r w:rsidRPr="007C6DAC">
              <w:t>Control Reserve</w:t>
            </w:r>
          </w:p>
        </w:tc>
      </w:tr>
      <w:tr w:rsidR="00251060" w:rsidRPr="00365266" w:rsidTr="00251060">
        <w:tc>
          <w:tcPr>
            <w:tcW w:w="9212" w:type="dxa"/>
          </w:tcPr>
          <w:p w:rsidR="00251060" w:rsidRPr="007C6DAC" w:rsidRDefault="00251060" w:rsidP="00251060">
            <w:pPr>
              <w:rPr>
                <w:lang w:val="en-US"/>
              </w:rPr>
            </w:pPr>
            <w:r w:rsidRPr="007C6DAC">
              <w:rPr>
                <w:lang w:val="en-US"/>
              </w:rPr>
              <w:t xml:space="preserve">The municipal energy provider HAMBURG ENERGIE develops innovative projects within the Information and Communication Technology (ICT) in order to find solutions for intelligent energy supply. </w:t>
            </w:r>
          </w:p>
          <w:p w:rsidR="00251060" w:rsidRPr="007C6DAC" w:rsidRDefault="00251060" w:rsidP="00251060">
            <w:pPr>
              <w:rPr>
                <w:lang w:val="en-US"/>
              </w:rPr>
            </w:pPr>
            <w:r w:rsidRPr="007C6DAC">
              <w:rPr>
                <w:lang w:val="en-US"/>
              </w:rPr>
              <w:t xml:space="preserve">In so-called Virtual Power Plants (VPP) many decentralized renewable energy resources can be pooled, allowing an intelligent control for a tailored energy production.  This also enables one regenerative energy generation plant to substitute for another, hence, guaranteeing a stable energy supply if necessary. In those intelligent interconnections renewable energies are able to provide control reserve – a system-level service used by Transmission System Operators (TSO) to maintain the nominal power frequency. Integrated as system-level service into a VPP control reserve can deliver a considerable yield. It is expected that due to the increased use of volatile (renewable) energy sources, the need for control reserve will increase. </w:t>
            </w:r>
          </w:p>
          <w:p w:rsidR="00251060" w:rsidRPr="007C6DAC" w:rsidRDefault="00251060" w:rsidP="00251060">
            <w:pPr>
              <w:rPr>
                <w:lang w:val="en-US"/>
              </w:rPr>
            </w:pPr>
            <w:r w:rsidRPr="007C6DAC">
              <w:rPr>
                <w:lang w:val="en-US"/>
              </w:rPr>
              <w:t>The VPP implemented by HAMBURG ENERGIE is generally open for all energy generation plants free from coal and nuclear. HAMBURG ENERGIE trades with the bundled power. By inserting the surpluses into the grid, unnecessary losses can be avoided. Through decentralized renewable energies the end consumer is not dependent on one big power plant and the proximity to customers minimizes losses due to transportation. In the future, VPPs will combine storage and consumption units additionally to generation.</w:t>
            </w:r>
          </w:p>
          <w:p w:rsidR="00251060" w:rsidRPr="007C6DAC" w:rsidRDefault="00251060" w:rsidP="00251060">
            <w:pPr>
              <w:rPr>
                <w:lang w:val="en-US"/>
              </w:rPr>
            </w:pPr>
            <w:r w:rsidRPr="007C6DAC">
              <w:rPr>
                <w:lang w:val="en-US"/>
              </w:rPr>
              <w:t xml:space="preserve">The current plants for control reserve exist in the suburbs of Hamburg, though it is planned to integrate more of them into the urban area in the near future. </w:t>
            </w:r>
          </w:p>
          <w:p w:rsidR="00251060" w:rsidRPr="007C6DAC" w:rsidRDefault="00251060" w:rsidP="00251060">
            <w:pPr>
              <w:rPr>
                <w:lang w:val="en-US"/>
              </w:rPr>
            </w:pPr>
            <w:r w:rsidRPr="007C6DAC">
              <w:rPr>
                <w:lang w:val="en-US"/>
              </w:rPr>
              <w:t>With the development of such a model, HAMBURG ENERGIE proves that it is technically possible to combine renewable energy sources in a VPP in order to provide control reserve, and grid stability. In the long term, energy should originate 100 percent from renewable sources.</w:t>
            </w:r>
          </w:p>
        </w:tc>
      </w:tr>
      <w:tr w:rsidR="00251060" w:rsidTr="00251060">
        <w:tc>
          <w:tcPr>
            <w:tcW w:w="9212" w:type="dxa"/>
          </w:tcPr>
          <w:p w:rsidR="00251060" w:rsidRDefault="00251060" w:rsidP="00251060">
            <w:pPr>
              <w:rPr>
                <w:lang w:val="en-US"/>
              </w:rPr>
            </w:pPr>
            <w:r>
              <w:rPr>
                <w:lang w:val="en-US"/>
              </w:rPr>
              <w:t>First implemented in 2012.</w:t>
            </w:r>
          </w:p>
        </w:tc>
      </w:tr>
      <w:tr w:rsidR="00251060" w:rsidTr="00251060">
        <w:tc>
          <w:tcPr>
            <w:tcW w:w="9212" w:type="dxa"/>
          </w:tcPr>
          <w:p w:rsidR="00251060" w:rsidRPr="007C6DAC" w:rsidRDefault="00251060" w:rsidP="00251060">
            <w:pPr>
              <w:rPr>
                <w:lang w:val="en-US"/>
              </w:rPr>
            </w:pPr>
          </w:p>
        </w:tc>
      </w:tr>
    </w:tbl>
    <w:p w:rsidR="00251060" w:rsidRDefault="00251060" w:rsidP="00251060">
      <w:pPr>
        <w:rPr>
          <w:lang w:val="en-US"/>
        </w:rPr>
      </w:pPr>
    </w:p>
    <w:tbl>
      <w:tblPr>
        <w:tblStyle w:val="Grigliatabella"/>
        <w:tblW w:w="0" w:type="auto"/>
        <w:tblLook w:val="04A0"/>
      </w:tblPr>
      <w:tblGrid>
        <w:gridCol w:w="9212"/>
      </w:tblGrid>
      <w:tr w:rsidR="00251060" w:rsidTr="00251060">
        <w:tc>
          <w:tcPr>
            <w:tcW w:w="9212" w:type="dxa"/>
          </w:tcPr>
          <w:p w:rsidR="00251060" w:rsidRPr="007C6DAC" w:rsidRDefault="00251060" w:rsidP="00251060">
            <w:r w:rsidRPr="007C6DAC">
              <w:t>Solar Energy – 10 Megawatt Project</w:t>
            </w:r>
          </w:p>
        </w:tc>
      </w:tr>
      <w:tr w:rsidR="00251060" w:rsidRPr="00365266" w:rsidTr="00251060">
        <w:tc>
          <w:tcPr>
            <w:tcW w:w="9212" w:type="dxa"/>
          </w:tcPr>
          <w:p w:rsidR="00251060" w:rsidRPr="007C6DAC" w:rsidRDefault="00251060" w:rsidP="00251060">
            <w:pPr>
              <w:rPr>
                <w:lang w:val="en-US"/>
              </w:rPr>
            </w:pPr>
            <w:r w:rsidRPr="007C6DAC">
              <w:rPr>
                <w:lang w:val="en-US"/>
              </w:rPr>
              <w:t>HAMBURG ENERGIE generates energy by using multiple kinds of renewable energies, such as solar energy generated through by photovoltaic plants.</w:t>
            </w:r>
          </w:p>
          <w:p w:rsidR="00251060" w:rsidRPr="007C6DAC" w:rsidRDefault="00251060" w:rsidP="00251060">
            <w:pPr>
              <w:rPr>
                <w:lang w:val="en-US"/>
              </w:rPr>
            </w:pPr>
            <w:r w:rsidRPr="007C6DAC">
              <w:rPr>
                <w:lang w:val="en-US"/>
              </w:rPr>
              <w:t>In order to estimate the solar potential, the roofs in Hamburg were scanned, data collected and analyzed. The result was very positive. In corporation with its subsidiary HAMBURG ENERGIE SOLAR, HAMBURG ENERGIE has started and successfully finished the “10 Megawatt” Project in 2011. The installed PV units provide power for more then 3.000 households. Hamburg’s citizens were able to take part in this project and support its development by either renting their rooftop spaces (if bigger than 1.000 m2) or by assets. The installations can for instance be found on the roof of the well known soccer club “FC St. Pauli” or on historic buildings from the 1950s.</w:t>
            </w:r>
          </w:p>
          <w:p w:rsidR="00251060" w:rsidRPr="007C6DAC" w:rsidRDefault="00251060" w:rsidP="00251060">
            <w:pPr>
              <w:rPr>
                <w:lang w:val="en-US"/>
              </w:rPr>
            </w:pPr>
            <w:r w:rsidRPr="007C6DAC">
              <w:rPr>
                <w:lang w:val="en-US"/>
              </w:rPr>
              <w:t>As of today, HAMBURG ENERGIE operates with 26 solar power plants with an overall production capacity of 12 MW, providing electricity for 4.000 households. This results in a CO2 mitigation of 6.200 t per year.</w:t>
            </w:r>
          </w:p>
        </w:tc>
      </w:tr>
      <w:tr w:rsidR="00251060" w:rsidTr="00251060">
        <w:tc>
          <w:tcPr>
            <w:tcW w:w="9212" w:type="dxa"/>
          </w:tcPr>
          <w:p w:rsidR="00251060" w:rsidRDefault="00251060" w:rsidP="00251060">
            <w:pPr>
              <w:rPr>
                <w:lang w:val="en-US"/>
              </w:rPr>
            </w:pPr>
            <w:r>
              <w:rPr>
                <w:lang w:val="en-US"/>
              </w:rPr>
              <w:t>First implemented in 2011.</w:t>
            </w:r>
          </w:p>
        </w:tc>
      </w:tr>
      <w:tr w:rsidR="00251060" w:rsidTr="00251060">
        <w:tc>
          <w:tcPr>
            <w:tcW w:w="9212" w:type="dxa"/>
          </w:tcPr>
          <w:p w:rsidR="00251060" w:rsidRPr="007C6DAC" w:rsidRDefault="00251060" w:rsidP="00251060">
            <w:pPr>
              <w:rPr>
                <w:lang w:val="en-US"/>
              </w:rPr>
            </w:pPr>
          </w:p>
        </w:tc>
      </w:tr>
    </w:tbl>
    <w:p w:rsidR="00251060" w:rsidRDefault="00251060" w:rsidP="00251060">
      <w:pPr>
        <w:rPr>
          <w:lang w:val="en-US"/>
        </w:rPr>
      </w:pPr>
    </w:p>
    <w:tbl>
      <w:tblPr>
        <w:tblStyle w:val="Grigliatabella"/>
        <w:tblW w:w="0" w:type="auto"/>
        <w:tblLook w:val="04A0"/>
      </w:tblPr>
      <w:tblGrid>
        <w:gridCol w:w="9212"/>
      </w:tblGrid>
      <w:tr w:rsidR="00251060" w:rsidTr="00251060">
        <w:tc>
          <w:tcPr>
            <w:tcW w:w="9212" w:type="dxa"/>
          </w:tcPr>
          <w:p w:rsidR="00251060" w:rsidRPr="007C6DAC" w:rsidRDefault="00251060" w:rsidP="00251060">
            <w:r w:rsidRPr="007C6DAC">
              <w:t>Solaratlas</w:t>
            </w:r>
          </w:p>
        </w:tc>
      </w:tr>
      <w:tr w:rsidR="00251060" w:rsidRPr="00365266" w:rsidTr="00251060">
        <w:tc>
          <w:tcPr>
            <w:tcW w:w="9212" w:type="dxa"/>
          </w:tcPr>
          <w:p w:rsidR="00251060" w:rsidRPr="007C6DAC" w:rsidRDefault="00251060" w:rsidP="00251060">
            <w:pPr>
              <w:rPr>
                <w:lang w:val="en-US"/>
              </w:rPr>
            </w:pPr>
            <w:r w:rsidRPr="007C6DAC">
              <w:rPr>
                <w:lang w:val="en-US"/>
              </w:rPr>
              <w:t>The citizens in Hamburg can become part of the climate action ambitions and install a photovoltaic plant on their roof. HAMBURG ENERGIE and the Ministry of Urban Development and Environment  have developed the “</w:t>
            </w:r>
            <w:proofErr w:type="spellStart"/>
            <w:r w:rsidRPr="007C6DAC">
              <w:rPr>
                <w:lang w:val="en-US"/>
              </w:rPr>
              <w:t>Solaratlas</w:t>
            </w:r>
            <w:proofErr w:type="spellEnd"/>
            <w:r w:rsidRPr="007C6DAC">
              <w:rPr>
                <w:lang w:val="en-US"/>
              </w:rPr>
              <w:t>” which helps interested citizens to evaluate their roof’s potential for solar energy. Citizens can access the “</w:t>
            </w:r>
            <w:proofErr w:type="spellStart"/>
            <w:r w:rsidRPr="007C6DAC">
              <w:rPr>
                <w:lang w:val="en-US"/>
              </w:rPr>
              <w:t>Solaratlas</w:t>
            </w:r>
            <w:proofErr w:type="spellEnd"/>
            <w:r w:rsidRPr="007C6DAC">
              <w:rPr>
                <w:lang w:val="en-US"/>
              </w:rPr>
              <w:t xml:space="preserve">” for free via the website of Hamburg </w:t>
            </w:r>
            <w:proofErr w:type="spellStart"/>
            <w:r w:rsidRPr="007C6DAC">
              <w:rPr>
                <w:lang w:val="en-US"/>
              </w:rPr>
              <w:t>Energie</w:t>
            </w:r>
            <w:proofErr w:type="spellEnd"/>
            <w:r w:rsidRPr="007C6DAC">
              <w:rPr>
                <w:lang w:val="en-US"/>
              </w:rPr>
              <w:t>. The usability is high – only address and house number need to be inserted and the user immediately receives information about the potential of his/her rooftop.</w:t>
            </w:r>
          </w:p>
        </w:tc>
      </w:tr>
      <w:tr w:rsidR="00251060" w:rsidTr="00251060">
        <w:tc>
          <w:tcPr>
            <w:tcW w:w="9212" w:type="dxa"/>
          </w:tcPr>
          <w:p w:rsidR="00251060" w:rsidRDefault="00251060" w:rsidP="00251060">
            <w:pPr>
              <w:rPr>
                <w:lang w:val="en-US"/>
              </w:rPr>
            </w:pPr>
            <w:r>
              <w:rPr>
                <w:lang w:val="en-US"/>
              </w:rPr>
              <w:t>First implemented in 2011.</w:t>
            </w:r>
          </w:p>
        </w:tc>
      </w:tr>
      <w:tr w:rsidR="00251060" w:rsidTr="00251060">
        <w:tc>
          <w:tcPr>
            <w:tcW w:w="9212" w:type="dxa"/>
          </w:tcPr>
          <w:p w:rsidR="00251060" w:rsidRPr="00602283" w:rsidRDefault="00251060" w:rsidP="00251060">
            <w:r w:rsidRPr="00602283">
              <w:t>http://hamburgenergie.de/privatkunden/energieerzeugung/solaratlas/</w:t>
            </w:r>
          </w:p>
        </w:tc>
      </w:tr>
    </w:tbl>
    <w:p w:rsidR="00251060" w:rsidRPr="00602283" w:rsidRDefault="00251060" w:rsidP="00251060"/>
    <w:tbl>
      <w:tblPr>
        <w:tblStyle w:val="Grigliatabella"/>
        <w:tblW w:w="0" w:type="auto"/>
        <w:tblLook w:val="04A0"/>
      </w:tblPr>
      <w:tblGrid>
        <w:gridCol w:w="9212"/>
      </w:tblGrid>
      <w:tr w:rsidR="00251060" w:rsidTr="00251060">
        <w:tc>
          <w:tcPr>
            <w:tcW w:w="9212" w:type="dxa"/>
          </w:tcPr>
          <w:p w:rsidR="00251060" w:rsidRPr="007C6DAC" w:rsidRDefault="00251060" w:rsidP="00251060">
            <w:r w:rsidRPr="007C6DAC">
              <w:t xml:space="preserve">Heat </w:t>
            </w:r>
            <w:proofErr w:type="spellStart"/>
            <w:r w:rsidRPr="007C6DAC">
              <w:t>Supply</w:t>
            </w:r>
            <w:proofErr w:type="spellEnd"/>
            <w:r w:rsidRPr="007C6DAC">
              <w:t xml:space="preserve"> </w:t>
            </w:r>
            <w:proofErr w:type="spellStart"/>
            <w:r w:rsidRPr="007C6DAC">
              <w:t>Contracting</w:t>
            </w:r>
            <w:proofErr w:type="spellEnd"/>
          </w:p>
        </w:tc>
      </w:tr>
      <w:tr w:rsidR="00251060" w:rsidRPr="00365266" w:rsidTr="00251060">
        <w:tc>
          <w:tcPr>
            <w:tcW w:w="9212" w:type="dxa"/>
          </w:tcPr>
          <w:p w:rsidR="00251060" w:rsidRPr="007C6DAC" w:rsidRDefault="00251060" w:rsidP="00251060">
            <w:pPr>
              <w:rPr>
                <w:lang w:val="en-US"/>
              </w:rPr>
            </w:pPr>
            <w:r w:rsidRPr="007C6DAC">
              <w:rPr>
                <w:lang w:val="en-US"/>
              </w:rPr>
              <w:t>The energetic standards for real estate such as energy efficiency and primary energy consumption are currently undergoing a great development in Germany and shall prepare a transition to a climate neutral building stock by 2050. Latest changes mainly concern new buildings and renovation projects.</w:t>
            </w:r>
          </w:p>
          <w:p w:rsidR="00251060" w:rsidRPr="007C6DAC" w:rsidRDefault="00251060" w:rsidP="00251060">
            <w:pPr>
              <w:rPr>
                <w:lang w:val="en-US"/>
              </w:rPr>
            </w:pPr>
            <w:r w:rsidRPr="007C6DAC">
              <w:rPr>
                <w:lang w:val="en-US"/>
              </w:rPr>
              <w:t>Building owners need a competent partner to align their projects to the new requirements, especially with respect to the key component: heat supply. Since each real estate is different regarding number of dwelling units, size and location, customized solutions are key. The concept of heat supply contracting with long-term planning security facilitates the application of cutting-edge system technology. Energy/heat is generated directly where it is needed, which increases efficiency and minimizes losses. Additionally many more options to design a comprehensive, sustainable and economic concept for heat and electricity supply can be exploited with a contracting partner who masters the complexity of legislation, of technology and of project management.</w:t>
            </w:r>
          </w:p>
          <w:p w:rsidR="00251060" w:rsidRPr="007C6DAC" w:rsidRDefault="00251060" w:rsidP="00251060">
            <w:pPr>
              <w:rPr>
                <w:lang w:val="en-US"/>
              </w:rPr>
            </w:pPr>
            <w:r w:rsidRPr="007C6DAC">
              <w:rPr>
                <w:lang w:val="en-US"/>
              </w:rPr>
              <w:t>As an example HAMBURG ENERGIE offers solutions, which comprise a high level of self-produced electricity from CHP plants, for large properties with a considerable number of dwelling units. Building these plants requires a high investment from the contracting partner who solely carries the investment risk. The energy efficiency orientated solutions also aspire the right balance between measures for thermal insulation and innovative system technology for the heat supply in order to minimize problems with massive thermal insulation for buildings.</w:t>
            </w:r>
          </w:p>
          <w:p w:rsidR="00251060" w:rsidRPr="007C6DAC" w:rsidRDefault="00251060" w:rsidP="00251060">
            <w:pPr>
              <w:rPr>
                <w:lang w:val="en-US"/>
              </w:rPr>
            </w:pPr>
            <w:r w:rsidRPr="007C6DAC">
              <w:rPr>
                <w:lang w:val="en-US"/>
              </w:rPr>
              <w:t>This new concept with focus on self supply of heat and electricity represents a challenge in light of the liberalized energy market in Germany and is rarely to find yet.</w:t>
            </w:r>
          </w:p>
        </w:tc>
      </w:tr>
      <w:tr w:rsidR="00251060" w:rsidTr="00251060">
        <w:tc>
          <w:tcPr>
            <w:tcW w:w="9212" w:type="dxa"/>
          </w:tcPr>
          <w:p w:rsidR="00251060" w:rsidRDefault="00251060" w:rsidP="00251060">
            <w:pPr>
              <w:rPr>
                <w:lang w:val="en-US"/>
              </w:rPr>
            </w:pPr>
            <w:r>
              <w:rPr>
                <w:lang w:val="en-US"/>
              </w:rPr>
              <w:t>First implemented in 2010.</w:t>
            </w:r>
          </w:p>
        </w:tc>
      </w:tr>
      <w:tr w:rsidR="00251060" w:rsidTr="00251060">
        <w:tc>
          <w:tcPr>
            <w:tcW w:w="9212" w:type="dxa"/>
          </w:tcPr>
          <w:p w:rsidR="00251060" w:rsidRPr="007C6DAC" w:rsidRDefault="00251060" w:rsidP="00251060">
            <w:pPr>
              <w:rPr>
                <w:lang w:val="en-US"/>
              </w:rPr>
            </w:pPr>
          </w:p>
        </w:tc>
      </w:tr>
    </w:tbl>
    <w:p w:rsidR="00251060" w:rsidRDefault="00251060" w:rsidP="00251060">
      <w:pPr>
        <w:rPr>
          <w:lang w:val="en-US"/>
        </w:rPr>
      </w:pPr>
    </w:p>
    <w:p w:rsidR="00251060" w:rsidRPr="007C6DAC" w:rsidRDefault="00251060" w:rsidP="00251060">
      <w:pPr>
        <w:rPr>
          <w:b/>
          <w:lang w:val="en-US"/>
        </w:rPr>
      </w:pPr>
      <w:r w:rsidRPr="007C6DAC">
        <w:rPr>
          <w:b/>
          <w:lang w:val="en-US"/>
        </w:rPr>
        <w:t>Vienna</w:t>
      </w:r>
    </w:p>
    <w:tbl>
      <w:tblPr>
        <w:tblStyle w:val="Grigliatabella"/>
        <w:tblW w:w="0" w:type="auto"/>
        <w:tblLook w:val="04A0"/>
      </w:tblPr>
      <w:tblGrid>
        <w:gridCol w:w="9212"/>
      </w:tblGrid>
      <w:tr w:rsidR="00251060" w:rsidTr="00251060">
        <w:tc>
          <w:tcPr>
            <w:tcW w:w="9212" w:type="dxa"/>
          </w:tcPr>
          <w:p w:rsidR="00251060" w:rsidRPr="007C6DAC" w:rsidRDefault="00251060" w:rsidP="00251060">
            <w:r w:rsidRPr="007C6DAC">
              <w:t xml:space="preserve">Vienna </w:t>
            </w:r>
            <w:proofErr w:type="spellStart"/>
            <w:r w:rsidRPr="007C6DAC">
              <w:t>Citizens</w:t>
            </w:r>
            <w:proofErr w:type="spellEnd"/>
            <w:r w:rsidRPr="007C6DAC">
              <w:t xml:space="preserve">’ Solar Power Station - </w:t>
            </w:r>
            <w:proofErr w:type="spellStart"/>
            <w:r w:rsidRPr="007C6DAC">
              <w:t>BürgerInnen</w:t>
            </w:r>
            <w:proofErr w:type="spellEnd"/>
            <w:r w:rsidRPr="007C6DAC">
              <w:t xml:space="preserve"> Solarkraftwerk Wien</w:t>
            </w:r>
          </w:p>
        </w:tc>
      </w:tr>
      <w:tr w:rsidR="00251060" w:rsidRPr="00AF2228" w:rsidTr="00251060">
        <w:tc>
          <w:tcPr>
            <w:tcW w:w="9212" w:type="dxa"/>
          </w:tcPr>
          <w:p w:rsidR="00251060" w:rsidRPr="007C6DAC" w:rsidRDefault="00251060" w:rsidP="00251060">
            <w:pPr>
              <w:rPr>
                <w:lang w:val="en-US"/>
              </w:rPr>
            </w:pPr>
            <w:r>
              <w:rPr>
                <w:lang w:val="en-US"/>
              </w:rPr>
              <w:t>F</w:t>
            </w:r>
            <w:r w:rsidRPr="007C6DAC">
              <w:rPr>
                <w:lang w:val="en-US"/>
              </w:rPr>
              <w:t xml:space="preserve">irst project that allows citizens to actively participate in the foundation and construction of solar power plants in urban areas by becoming co-owners of solar plants. It is a great opportunity for citizens to partake in promoting and exploiting renewable energy, especially for people who live in rented accommodation (i.e. around 80% of the population in Vienna). Every citizen can buy solar panels at a price of € 950 per panel. Wien Energy builds the photovoltaic modular units for the solar plant. The buyers lease back their panels to Wien </w:t>
            </w:r>
            <w:proofErr w:type="spellStart"/>
            <w:r w:rsidRPr="007C6DAC">
              <w:rPr>
                <w:lang w:val="en-US"/>
              </w:rPr>
              <w:t>Energie</w:t>
            </w:r>
            <w:proofErr w:type="spellEnd"/>
            <w:r w:rsidRPr="007C6DAC">
              <w:rPr>
                <w:lang w:val="en-US"/>
              </w:rPr>
              <w:t xml:space="preserve"> with a predicted annual return of 3.1 %. Every single buyer can purchase between 0.5 and 10 panels. </w:t>
            </w:r>
            <w:r w:rsidRPr="00835364">
              <w:rPr>
                <w:lang w:val="en-US"/>
              </w:rPr>
              <w:t>Meanwhile there are 16 power plants producing 5</w:t>
            </w:r>
            <w:r>
              <w:rPr>
                <w:lang w:val="en-US"/>
              </w:rPr>
              <w:t>,</w:t>
            </w:r>
            <w:r w:rsidRPr="00835364">
              <w:rPr>
                <w:lang w:val="en-US"/>
              </w:rPr>
              <w:t>000</w:t>
            </w:r>
            <w:r>
              <w:rPr>
                <w:lang w:val="en-US"/>
              </w:rPr>
              <w:t xml:space="preserve"> </w:t>
            </w:r>
            <w:proofErr w:type="spellStart"/>
            <w:r w:rsidRPr="00835364">
              <w:rPr>
                <w:lang w:val="en-US"/>
              </w:rPr>
              <w:t>MWh</w:t>
            </w:r>
            <w:proofErr w:type="spellEnd"/>
            <w:r w:rsidRPr="00835364">
              <w:rPr>
                <w:lang w:val="en-US"/>
              </w:rPr>
              <w:t xml:space="preserve"> per year (500 – 2000 panels per plant). All of them were sold out very fast.</w:t>
            </w:r>
          </w:p>
        </w:tc>
      </w:tr>
      <w:tr w:rsidR="00251060" w:rsidTr="00251060">
        <w:tc>
          <w:tcPr>
            <w:tcW w:w="9212" w:type="dxa"/>
          </w:tcPr>
          <w:p w:rsidR="00251060" w:rsidRDefault="00251060" w:rsidP="00251060">
            <w:pPr>
              <w:rPr>
                <w:lang w:val="en-US"/>
              </w:rPr>
            </w:pPr>
            <w:r>
              <w:rPr>
                <w:lang w:val="en-US"/>
              </w:rPr>
              <w:t>First implemented in 2012.</w:t>
            </w:r>
          </w:p>
        </w:tc>
      </w:tr>
      <w:tr w:rsidR="00251060" w:rsidTr="00251060">
        <w:tc>
          <w:tcPr>
            <w:tcW w:w="9212" w:type="dxa"/>
          </w:tcPr>
          <w:p w:rsidR="00251060" w:rsidRPr="007C6DAC" w:rsidRDefault="00251060" w:rsidP="00251060">
            <w:pPr>
              <w:rPr>
                <w:lang w:val="en-US"/>
              </w:rPr>
            </w:pPr>
            <w:r w:rsidRPr="007C6DAC">
              <w:rPr>
                <w:lang w:val="en-US"/>
              </w:rPr>
              <w:t>http://www.buergerkraftwerke.at</w:t>
            </w:r>
          </w:p>
        </w:tc>
      </w:tr>
    </w:tbl>
    <w:p w:rsidR="00251060" w:rsidRDefault="00251060" w:rsidP="00251060">
      <w:pPr>
        <w:rPr>
          <w:lang w:val="en-US"/>
        </w:rPr>
      </w:pPr>
    </w:p>
    <w:tbl>
      <w:tblPr>
        <w:tblStyle w:val="Grigliatabella"/>
        <w:tblW w:w="0" w:type="auto"/>
        <w:tblLook w:val="04A0"/>
      </w:tblPr>
      <w:tblGrid>
        <w:gridCol w:w="9212"/>
      </w:tblGrid>
      <w:tr w:rsidR="00251060" w:rsidRPr="00365266" w:rsidTr="00251060">
        <w:tc>
          <w:tcPr>
            <w:tcW w:w="9212" w:type="dxa"/>
          </w:tcPr>
          <w:p w:rsidR="00251060" w:rsidRPr="007C6DAC" w:rsidRDefault="00251060" w:rsidP="00251060">
            <w:pPr>
              <w:rPr>
                <w:lang w:val="en-US"/>
              </w:rPr>
            </w:pPr>
            <w:r w:rsidRPr="007C6DAC">
              <w:rPr>
                <w:lang w:val="en-US"/>
              </w:rPr>
              <w:t xml:space="preserve">Developer Competitions by </w:t>
            </w:r>
            <w:proofErr w:type="spellStart"/>
            <w:r w:rsidRPr="007C6DAC">
              <w:rPr>
                <w:lang w:val="en-US"/>
              </w:rPr>
              <w:t>wohnfonds_wien</w:t>
            </w:r>
            <w:proofErr w:type="spellEnd"/>
          </w:p>
        </w:tc>
      </w:tr>
      <w:tr w:rsidR="00251060" w:rsidRPr="00365266" w:rsidTr="00251060">
        <w:tc>
          <w:tcPr>
            <w:tcW w:w="9212" w:type="dxa"/>
          </w:tcPr>
          <w:p w:rsidR="00251060" w:rsidRPr="007C6DAC" w:rsidRDefault="00251060" w:rsidP="00251060">
            <w:pPr>
              <w:rPr>
                <w:lang w:val="en-US"/>
              </w:rPr>
            </w:pPr>
            <w:r w:rsidRPr="007C6DAC">
              <w:rPr>
                <w:lang w:val="en-US"/>
              </w:rPr>
              <w:t xml:space="preserve">As a strategically placed non-profit organisation, </w:t>
            </w:r>
            <w:proofErr w:type="spellStart"/>
            <w:r w:rsidRPr="007C6DAC">
              <w:rPr>
                <w:lang w:val="en-US"/>
              </w:rPr>
              <w:t>wohnfonds_wien</w:t>
            </w:r>
            <w:proofErr w:type="spellEnd"/>
            <w:r w:rsidRPr="007C6DAC">
              <w:rPr>
                <w:lang w:val="en-US"/>
              </w:rPr>
              <w:t xml:space="preserve"> coordinates property developers, house owners, municipal departments and service </w:t>
            </w:r>
            <w:proofErr w:type="spellStart"/>
            <w:r w:rsidRPr="007C6DAC">
              <w:rPr>
                <w:lang w:val="en-US"/>
              </w:rPr>
              <w:t>centres</w:t>
            </w:r>
            <w:proofErr w:type="spellEnd"/>
            <w:r w:rsidRPr="007C6DAC">
              <w:rPr>
                <w:lang w:val="en-US"/>
              </w:rPr>
              <w:t xml:space="preserve"> of the municipality of Vienna. It is both an agency for urban renovation and the supply of new housing opportunities. With regards to the supply of new affordable housing, its main activities concern site acquisition, site planning and co-ordination with relevant authorities, land valuation and resale, subsidy allocation, organisation of development competitions, sale of sites to eligible and approved developers. </w:t>
            </w:r>
            <w:proofErr w:type="spellStart"/>
            <w:r w:rsidRPr="007C6DAC">
              <w:rPr>
                <w:lang w:val="en-US"/>
              </w:rPr>
              <w:t>Wohnfonds_wien</w:t>
            </w:r>
            <w:proofErr w:type="spellEnd"/>
            <w:r w:rsidRPr="007C6DAC">
              <w:rPr>
                <w:lang w:val="en-US"/>
              </w:rPr>
              <w:t xml:space="preserve"> influences market processes with different instruments. One of these is the developer competition. These competitions are conducted between applicants in order to promote development according to local planning and housing objectives, increase quality and cost effectiveness. Competitions for available sites and subsidies also promote transparency, innovation and efficiency in project proposals. </w:t>
            </w:r>
            <w:proofErr w:type="spellStart"/>
            <w:r w:rsidRPr="007C6DAC">
              <w:rPr>
                <w:lang w:val="en-US"/>
              </w:rPr>
              <w:t>Wohnfonds_wien</w:t>
            </w:r>
            <w:proofErr w:type="spellEnd"/>
            <w:r w:rsidRPr="007C6DAC">
              <w:rPr>
                <w:lang w:val="en-US"/>
              </w:rPr>
              <w:t xml:space="preserve"> transfers land to successful non-profit housing companies at a set maximum prices per square meter. There are two price levels: one applying to the city centre, the other to outer suburbs.</w:t>
            </w:r>
          </w:p>
        </w:tc>
      </w:tr>
      <w:tr w:rsidR="00251060" w:rsidRPr="00365266" w:rsidTr="00251060">
        <w:tc>
          <w:tcPr>
            <w:tcW w:w="9212" w:type="dxa"/>
          </w:tcPr>
          <w:p w:rsidR="00251060" w:rsidRDefault="00251060" w:rsidP="00251060">
            <w:pPr>
              <w:rPr>
                <w:lang w:val="en-US"/>
              </w:rPr>
            </w:pPr>
          </w:p>
        </w:tc>
      </w:tr>
      <w:tr w:rsidR="00251060" w:rsidRPr="00365266" w:rsidTr="00251060">
        <w:tc>
          <w:tcPr>
            <w:tcW w:w="9212" w:type="dxa"/>
          </w:tcPr>
          <w:p w:rsidR="00251060" w:rsidRPr="007C6DAC" w:rsidRDefault="00251060" w:rsidP="00251060">
            <w:pPr>
              <w:rPr>
                <w:lang w:val="en-US"/>
              </w:rPr>
            </w:pPr>
            <w:r w:rsidRPr="007C6DAC">
              <w:rPr>
                <w:lang w:val="en-US"/>
              </w:rPr>
              <w:t>http://www.wohnfonds.wien.at</w:t>
            </w:r>
          </w:p>
        </w:tc>
      </w:tr>
    </w:tbl>
    <w:p w:rsidR="00251060" w:rsidRDefault="00251060" w:rsidP="00251060">
      <w:pPr>
        <w:pStyle w:val="Titolo3"/>
        <w:rPr>
          <w:lang w:val="en-US"/>
        </w:rPr>
      </w:pPr>
      <w:bookmarkStart w:id="34" w:name="_Toc414459915"/>
      <w:r>
        <w:rPr>
          <w:lang w:val="en-US"/>
        </w:rPr>
        <w:t xml:space="preserve">ANNEX </w:t>
      </w:r>
      <w:r w:rsidR="00384E7C">
        <w:rPr>
          <w:lang w:val="en-US"/>
        </w:rPr>
        <w:t>10</w:t>
      </w:r>
      <w:r>
        <w:rPr>
          <w:lang w:val="en-US"/>
        </w:rPr>
        <w:t>: ROADMAP TO MAKE AN IMPLEMENTATION PLAN</w:t>
      </w:r>
      <w:bookmarkEnd w:id="34"/>
    </w:p>
    <w:p w:rsidR="00251060" w:rsidRDefault="00251060" w:rsidP="00716156">
      <w:pPr>
        <w:rPr>
          <w:lang w:val="en-US"/>
        </w:rPr>
      </w:pPr>
    </w:p>
    <w:p w:rsidR="00251060" w:rsidRDefault="00251060" w:rsidP="00251060">
      <w:pPr>
        <w:rPr>
          <w:lang w:val="en-US"/>
        </w:rPr>
      </w:pPr>
      <w:r>
        <w:rPr>
          <w:lang w:val="en-US"/>
        </w:rPr>
        <w:t xml:space="preserve">Document: </w:t>
      </w:r>
      <w:r w:rsidRPr="00095882">
        <w:rPr>
          <w:lang w:val="en-US"/>
        </w:rPr>
        <w:t>D41_Making_of_IPs_Draft_40.pdf</w:t>
      </w:r>
    </w:p>
    <w:p w:rsidR="00251060" w:rsidRDefault="00251060" w:rsidP="00251060">
      <w:pPr>
        <w:rPr>
          <w:lang w:val="en-US"/>
        </w:rPr>
      </w:pPr>
      <w:r w:rsidRPr="00095882">
        <w:rPr>
          <w:highlight w:val="yellow"/>
          <w:lang w:val="en-US"/>
        </w:rPr>
        <w:t xml:space="preserve">Needs to be replaced by the final </w:t>
      </w:r>
      <w:r>
        <w:rPr>
          <w:highlight w:val="yellow"/>
          <w:lang w:val="en-US"/>
        </w:rPr>
        <w:t>version</w:t>
      </w:r>
      <w:r w:rsidRPr="00095882">
        <w:rPr>
          <w:highlight w:val="yellow"/>
          <w:lang w:val="en-US"/>
        </w:rPr>
        <w:t>.</w:t>
      </w:r>
    </w:p>
    <w:p w:rsidR="00251060" w:rsidRDefault="00251060" w:rsidP="00251060">
      <w:pPr>
        <w:rPr>
          <w:lang w:val="en-US"/>
        </w:rPr>
      </w:pPr>
    </w:p>
    <w:p w:rsidR="00251060" w:rsidRDefault="00251060" w:rsidP="00251060">
      <w:pPr>
        <w:rPr>
          <w:lang w:val="en-US"/>
        </w:rPr>
      </w:pPr>
    </w:p>
    <w:p w:rsidR="00251060" w:rsidRDefault="00251060">
      <w:pPr>
        <w:jc w:val="left"/>
        <w:rPr>
          <w:highlight w:val="yellow"/>
          <w:lang w:val="en-US"/>
        </w:rPr>
      </w:pPr>
      <w:r>
        <w:rPr>
          <w:highlight w:val="yellow"/>
          <w:lang w:val="en-US"/>
        </w:rPr>
        <w:br w:type="page"/>
      </w:r>
    </w:p>
    <w:p w:rsidR="00251060" w:rsidRDefault="00251060" w:rsidP="00384E7C">
      <w:pPr>
        <w:pStyle w:val="Titolo3"/>
        <w:jc w:val="left"/>
        <w:rPr>
          <w:lang w:val="en-US"/>
        </w:rPr>
      </w:pPr>
      <w:bookmarkStart w:id="35" w:name="_Toc414459916"/>
      <w:r>
        <w:rPr>
          <w:lang w:val="en-US"/>
        </w:rPr>
        <w:t xml:space="preserve">ANNEX </w:t>
      </w:r>
      <w:r w:rsidR="00384E7C">
        <w:rPr>
          <w:lang w:val="en-US"/>
        </w:rPr>
        <w:t>11</w:t>
      </w:r>
      <w:r>
        <w:rPr>
          <w:lang w:val="en-US"/>
        </w:rPr>
        <w:t>: QUANTITATIVE DECISION SUPPORT ENVIRONMENT</w:t>
      </w:r>
      <w:bookmarkEnd w:id="35"/>
    </w:p>
    <w:p w:rsidR="00251060" w:rsidRDefault="00251060" w:rsidP="00251060">
      <w:pPr>
        <w:rPr>
          <w:lang w:val="en-US"/>
        </w:rPr>
      </w:pPr>
    </w:p>
    <w:p w:rsidR="009D24E6" w:rsidRDefault="00251060" w:rsidP="00AD74F5">
      <w:pPr>
        <w:rPr>
          <w:lang w:val="en-US"/>
        </w:rPr>
      </w:pPr>
      <w:r w:rsidRPr="00F311D2">
        <w:rPr>
          <w:highlight w:val="yellow"/>
          <w:lang w:val="en-US"/>
        </w:rPr>
        <w:t>Document needed.</w:t>
      </w:r>
    </w:p>
    <w:sectPr w:rsidR="009D24E6" w:rsidSect="008A3E09">
      <w:footerReference w:type="default" r:id="rId83"/>
      <w:pgSz w:w="11906" w:h="16838"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101" w:rsidRDefault="00F92101" w:rsidP="005004C3">
      <w:pPr>
        <w:spacing w:after="0" w:line="240" w:lineRule="auto"/>
      </w:pPr>
      <w:r>
        <w:separator/>
      </w:r>
    </w:p>
  </w:endnote>
  <w:endnote w:type="continuationSeparator" w:id="1">
    <w:p w:rsidR="00F92101" w:rsidRDefault="00F92101" w:rsidP="005004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ngs">
    <w:altName w:val="Arial Unicode MS"/>
    <w:panose1 w:val="00000000000000000000"/>
    <w:charset w:val="80"/>
    <w:family w:val="roman"/>
    <w:notTrueType/>
    <w:pitch w:val="fixed"/>
    <w:sig w:usb0="00000001" w:usb1="08070000" w:usb2="00000010" w:usb3="00000000" w:csb0="00020000" w:csb1="00000000"/>
  </w:font>
  <w:font w:name="Open Sans">
    <w:altName w:val="Times New Roman"/>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60796"/>
      <w:docPartObj>
        <w:docPartGallery w:val="Page Numbers (Bottom of Page)"/>
        <w:docPartUnique/>
      </w:docPartObj>
    </w:sdtPr>
    <w:sdtContent>
      <w:p w:rsidR="00F92101" w:rsidRDefault="00FF427C">
        <w:pPr>
          <w:pStyle w:val="Pidipagina"/>
          <w:jc w:val="center"/>
        </w:pPr>
        <w:fldSimple w:instr=" PAGE   \* MERGEFORMAT ">
          <w:r w:rsidR="00A03BEE">
            <w:rPr>
              <w:noProof/>
            </w:rPr>
            <w:t>2</w:t>
          </w:r>
        </w:fldSimple>
      </w:p>
    </w:sdtContent>
  </w:sdt>
  <w:p w:rsidR="00F92101" w:rsidRDefault="00F92101">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60783"/>
      <w:docPartObj>
        <w:docPartGallery w:val="Page Numbers (Bottom of Page)"/>
        <w:docPartUnique/>
      </w:docPartObj>
    </w:sdtPr>
    <w:sdtContent>
      <w:p w:rsidR="00F92101" w:rsidRDefault="00FF427C">
        <w:pPr>
          <w:pStyle w:val="Pidipagina"/>
          <w:jc w:val="center"/>
        </w:pPr>
        <w:fldSimple w:instr=" PAGE   \* MERGEFORMAT ">
          <w:r w:rsidR="00A03BEE">
            <w:rPr>
              <w:noProof/>
            </w:rPr>
            <w:t>47</w:t>
          </w:r>
        </w:fldSimple>
      </w:p>
    </w:sdtContent>
  </w:sdt>
  <w:p w:rsidR="00F92101" w:rsidRDefault="00F9210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101" w:rsidRDefault="00F92101" w:rsidP="005004C3">
      <w:pPr>
        <w:spacing w:after="0" w:line="240" w:lineRule="auto"/>
      </w:pPr>
      <w:r>
        <w:separator/>
      </w:r>
    </w:p>
  </w:footnote>
  <w:footnote w:type="continuationSeparator" w:id="1">
    <w:p w:rsidR="00F92101" w:rsidRDefault="00F92101" w:rsidP="005004C3">
      <w:pPr>
        <w:spacing w:after="0" w:line="240" w:lineRule="auto"/>
      </w:pPr>
      <w:r>
        <w:continuationSeparator/>
      </w:r>
    </w:p>
  </w:footnote>
  <w:footnote w:id="2">
    <w:p w:rsidR="00F92101" w:rsidRPr="00167164" w:rsidRDefault="00F92101" w:rsidP="005004C3">
      <w:pPr>
        <w:pStyle w:val="Testonotaapidipagina"/>
        <w:rPr>
          <w:sz w:val="18"/>
          <w:lang w:val="en-US"/>
        </w:rPr>
      </w:pPr>
      <w:r w:rsidRPr="00167164">
        <w:rPr>
          <w:rStyle w:val="Rimandonotaapidipagina"/>
          <w:sz w:val="18"/>
        </w:rPr>
        <w:footnoteRef/>
      </w:r>
      <w:r w:rsidRPr="00167164">
        <w:rPr>
          <w:sz w:val="18"/>
          <w:lang w:val="en-US"/>
        </w:rPr>
        <w:t xml:space="preserve"> TRANSFORM, </w:t>
      </w:r>
      <w:r w:rsidRPr="00167164">
        <w:rPr>
          <w:i/>
          <w:sz w:val="18"/>
          <w:lang w:val="en-US"/>
        </w:rPr>
        <w:t>Work Package 1: ‘Becoming a Smart Energy City, state of the art and ambition’, Definition of Smart Energy City</w:t>
      </w:r>
    </w:p>
  </w:footnote>
  <w:footnote w:id="3">
    <w:p w:rsidR="00F92101" w:rsidRPr="003C4C64" w:rsidRDefault="00F92101" w:rsidP="00192FCC">
      <w:pPr>
        <w:pStyle w:val="Testonotaapidipagina"/>
        <w:rPr>
          <w:color w:val="FF0000"/>
          <w:sz w:val="18"/>
          <w:lang w:val="en-US"/>
        </w:rPr>
      </w:pPr>
      <w:r w:rsidRPr="003C4C64">
        <w:rPr>
          <w:rStyle w:val="Rimandonotaapidipagina"/>
          <w:color w:val="FF0000"/>
          <w:sz w:val="18"/>
        </w:rPr>
        <w:footnoteRef/>
      </w:r>
      <w:r w:rsidRPr="003C4C64">
        <w:rPr>
          <w:color w:val="FF0000"/>
          <w:sz w:val="18"/>
          <w:lang w:val="en-US"/>
        </w:rPr>
        <w:t xml:space="preserve"> Smart Urban Labs … [short reference and explanation to the </w:t>
      </w:r>
      <w:proofErr w:type="spellStart"/>
      <w:r w:rsidRPr="003C4C64">
        <w:rPr>
          <w:color w:val="FF0000"/>
          <w:sz w:val="18"/>
          <w:lang w:val="en-US"/>
        </w:rPr>
        <w:t>DoW</w:t>
      </w:r>
      <w:proofErr w:type="spellEnd"/>
      <w:r w:rsidRPr="003C4C64">
        <w:rPr>
          <w:color w:val="FF0000"/>
          <w:sz w:val="18"/>
          <w:lang w:val="en-US"/>
        </w:rPr>
        <w:t xml:space="preserve"> and the concept of SULs]</w:t>
      </w:r>
    </w:p>
  </w:footnote>
  <w:footnote w:id="4">
    <w:p w:rsidR="00F92101" w:rsidRPr="00167164" w:rsidRDefault="00F92101" w:rsidP="00937600">
      <w:pPr>
        <w:pStyle w:val="Testonotaapidipagina"/>
        <w:rPr>
          <w:sz w:val="18"/>
          <w:lang w:val="en-US"/>
        </w:rPr>
      </w:pPr>
      <w:r w:rsidRPr="00167164">
        <w:rPr>
          <w:rStyle w:val="Rimandonotaapidipagina"/>
          <w:sz w:val="18"/>
        </w:rPr>
        <w:footnoteRef/>
      </w:r>
      <w:r w:rsidRPr="00167164">
        <w:rPr>
          <w:sz w:val="18"/>
          <w:lang w:val="en-US"/>
        </w:rPr>
        <w:t xml:space="preserve"> </w:t>
      </w:r>
      <w:r w:rsidRPr="00167164">
        <w:rPr>
          <w:rStyle w:val="CitazioneHTML"/>
          <w:sz w:val="18"/>
          <w:lang w:val="en-US"/>
        </w:rPr>
        <w:t>www.eumayors.eu/IMG/pdf/</w:t>
      </w:r>
      <w:r w:rsidRPr="00167164">
        <w:rPr>
          <w:rStyle w:val="CitazioneHTML"/>
          <w:bCs/>
          <w:sz w:val="18"/>
          <w:lang w:val="en-US"/>
        </w:rPr>
        <w:t>seap</w:t>
      </w:r>
      <w:r w:rsidRPr="00167164">
        <w:rPr>
          <w:rStyle w:val="CitazioneHTML"/>
          <w:sz w:val="18"/>
          <w:lang w:val="en-US"/>
        </w:rPr>
        <w:t>_guidelines_en.pdf</w:t>
      </w:r>
    </w:p>
  </w:footnote>
  <w:footnote w:id="5">
    <w:p w:rsidR="00F92101" w:rsidRPr="00167164" w:rsidRDefault="00F92101" w:rsidP="0013366E">
      <w:pPr>
        <w:pStyle w:val="Testonotaapidipagina"/>
        <w:rPr>
          <w:sz w:val="18"/>
          <w:lang w:val="en-US"/>
        </w:rPr>
      </w:pPr>
      <w:r w:rsidRPr="00167164">
        <w:rPr>
          <w:rStyle w:val="Rimandonotaapidipagina"/>
          <w:sz w:val="18"/>
        </w:rPr>
        <w:footnoteRef/>
      </w:r>
      <w:r w:rsidRPr="00167164">
        <w:rPr>
          <w:sz w:val="18"/>
          <w:lang w:val="en-US"/>
        </w:rPr>
        <w:t xml:space="preserve"> </w:t>
      </w:r>
      <w:r w:rsidRPr="00167164">
        <w:rPr>
          <w:i/>
          <w:sz w:val="18"/>
          <w:lang w:val="en-US"/>
        </w:rPr>
        <w:t>http://ec.europa.eu/europe2020/europe-2020-in-a-nutshell/targets/index_en.htm, 12 November 2014</w:t>
      </w:r>
    </w:p>
  </w:footnote>
  <w:footnote w:id="6">
    <w:p w:rsidR="00F92101" w:rsidRPr="00167164" w:rsidRDefault="00F92101" w:rsidP="0013366E">
      <w:pPr>
        <w:pStyle w:val="Testonotaapidipagina"/>
        <w:rPr>
          <w:sz w:val="18"/>
          <w:lang w:val="en-US"/>
        </w:rPr>
      </w:pPr>
      <w:r w:rsidRPr="00167164">
        <w:rPr>
          <w:rStyle w:val="Rimandonotaapidipagina"/>
          <w:sz w:val="18"/>
        </w:rPr>
        <w:footnoteRef/>
      </w:r>
      <w:r w:rsidRPr="00167164">
        <w:rPr>
          <w:i/>
          <w:sz w:val="18"/>
          <w:lang w:val="en-US"/>
        </w:rPr>
        <w:t xml:space="preserve"> http://www.ipcc.ch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101" w:rsidRDefault="00F92101" w:rsidP="00756203">
    <w:pPr>
      <w:pStyle w:val="Intestazione"/>
      <w:tabs>
        <w:tab w:val="clear" w:pos="4536"/>
        <w:tab w:val="clear" w:pos="9072"/>
        <w:tab w:val="left" w:pos="7672"/>
      </w:tabs>
    </w:pPr>
    <w:r>
      <w:rPr>
        <w:rFonts w:ascii="Open Sans" w:hAnsi="Open Sans"/>
        <w:noProof/>
        <w:color w:val="444444"/>
        <w:sz w:val="16"/>
        <w:szCs w:val="16"/>
        <w:lang w:val="it-IT" w:eastAsia="it-IT"/>
      </w:rPr>
      <w:drawing>
        <wp:anchor distT="0" distB="0" distL="114300" distR="114300" simplePos="0" relativeHeight="251659264" behindDoc="0" locked="0" layoutInCell="1" allowOverlap="1">
          <wp:simplePos x="0" y="0"/>
          <wp:positionH relativeFrom="column">
            <wp:posOffset>4966970</wp:posOffset>
          </wp:positionH>
          <wp:positionV relativeFrom="paragraph">
            <wp:posOffset>-175260</wp:posOffset>
          </wp:positionV>
          <wp:extent cx="1009015" cy="581025"/>
          <wp:effectExtent l="19050" t="0" r="635" b="0"/>
          <wp:wrapNone/>
          <wp:docPr id="9" name="Bild 1" descr="P:\Global\HE_PI\TRANSFORM\Organisation\logos_templates\Transform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lobal\HE_PI\TRANSFORM\Organisation\logos_templates\Transform_200px.png"/>
                  <pic:cNvPicPr>
                    <a:picLocks noChangeAspect="1" noChangeArrowheads="1"/>
                  </pic:cNvPicPr>
                </pic:nvPicPr>
                <pic:blipFill>
                  <a:blip r:embed="rId1" cstate="print"/>
                  <a:srcRect/>
                  <a:stretch>
                    <a:fillRect/>
                  </a:stretch>
                </pic:blipFill>
                <pic:spPr bwMode="auto">
                  <a:xfrm>
                    <a:off x="0" y="0"/>
                    <a:ext cx="1009015" cy="581025"/>
                  </a:xfrm>
                  <a:prstGeom prst="rect">
                    <a:avLst/>
                  </a:prstGeom>
                  <a:noFill/>
                  <a:ln w="9525">
                    <a:noFill/>
                    <a:miter lim="800000"/>
                    <a:headEnd/>
                    <a:tailEnd/>
                  </a:ln>
                </pic:spPr>
              </pic:pic>
            </a:graphicData>
          </a:graphic>
        </wp:anchor>
      </w:drawing>
    </w:r>
    <w:r>
      <w:rPr>
        <w:rFonts w:ascii="Open Sans" w:hAnsi="Open Sans"/>
        <w:noProof/>
        <w:color w:val="444444"/>
        <w:sz w:val="16"/>
        <w:szCs w:val="16"/>
        <w:lang w:val="it-IT" w:eastAsia="it-IT"/>
      </w:rPr>
      <w:drawing>
        <wp:inline distT="0" distB="0" distL="0" distR="0">
          <wp:extent cx="943610" cy="336550"/>
          <wp:effectExtent l="19050" t="0" r="8890" b="0"/>
          <wp:docPr id="13" name="site-logo" descr="http://urbantransform.eu/wp-content/themes/Transform/assets/images/europese-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logo" descr="http://urbantransform.eu/wp-content/themes/Transform/assets/images/europese-logos.png"/>
                  <pic:cNvPicPr>
                    <a:picLocks noChangeAspect="1" noChangeArrowheads="1"/>
                  </pic:cNvPicPr>
                </pic:nvPicPr>
                <pic:blipFill>
                  <a:blip r:embed="rId2"/>
                  <a:srcRect/>
                  <a:stretch>
                    <a:fillRect/>
                  </a:stretch>
                </pic:blipFill>
                <pic:spPr bwMode="auto">
                  <a:xfrm>
                    <a:off x="0" y="0"/>
                    <a:ext cx="943610" cy="336550"/>
                  </a:xfrm>
                  <a:prstGeom prst="rect">
                    <a:avLst/>
                  </a:prstGeom>
                  <a:noFill/>
                  <a:ln w="9525">
                    <a:noFill/>
                    <a:miter lim="800000"/>
                    <a:headEnd/>
                    <a:tailEnd/>
                  </a:ln>
                </pic:spPr>
              </pic:pic>
            </a:graphicData>
          </a:graphic>
        </wp:inline>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numFmt w:val="bullet"/>
      <w:lvlText w:val=""/>
      <w:lvlJc w:val="left"/>
      <w:pPr>
        <w:ind w:left="165" w:hanging="180"/>
      </w:pPr>
      <w:rPr>
        <w:rFonts w:ascii="Wingdings" w:hAnsi="Wingdings" w:cs="Wingdings"/>
        <w:b w:val="0"/>
        <w:bCs w:val="0"/>
        <w:sz w:val="18"/>
        <w:szCs w:val="18"/>
      </w:rPr>
    </w:lvl>
    <w:lvl w:ilvl="1">
      <w:numFmt w:val="bullet"/>
      <w:lvlText w:val="•"/>
      <w:lvlJc w:val="left"/>
      <w:pPr>
        <w:ind w:left="463" w:hanging="180"/>
      </w:pPr>
    </w:lvl>
    <w:lvl w:ilvl="2">
      <w:numFmt w:val="bullet"/>
      <w:lvlText w:val="•"/>
      <w:lvlJc w:val="left"/>
      <w:pPr>
        <w:ind w:left="760" w:hanging="180"/>
      </w:pPr>
    </w:lvl>
    <w:lvl w:ilvl="3">
      <w:numFmt w:val="bullet"/>
      <w:lvlText w:val="•"/>
      <w:lvlJc w:val="left"/>
      <w:pPr>
        <w:ind w:left="1057" w:hanging="180"/>
      </w:pPr>
    </w:lvl>
    <w:lvl w:ilvl="4">
      <w:numFmt w:val="bullet"/>
      <w:lvlText w:val="•"/>
      <w:lvlJc w:val="left"/>
      <w:pPr>
        <w:ind w:left="1355" w:hanging="180"/>
      </w:pPr>
    </w:lvl>
    <w:lvl w:ilvl="5">
      <w:numFmt w:val="bullet"/>
      <w:lvlText w:val="•"/>
      <w:lvlJc w:val="left"/>
      <w:pPr>
        <w:ind w:left="1652" w:hanging="180"/>
      </w:pPr>
    </w:lvl>
    <w:lvl w:ilvl="6">
      <w:numFmt w:val="bullet"/>
      <w:lvlText w:val="•"/>
      <w:lvlJc w:val="left"/>
      <w:pPr>
        <w:ind w:left="1949" w:hanging="180"/>
      </w:pPr>
    </w:lvl>
    <w:lvl w:ilvl="7">
      <w:numFmt w:val="bullet"/>
      <w:lvlText w:val="•"/>
      <w:lvlJc w:val="left"/>
      <w:pPr>
        <w:ind w:left="2247" w:hanging="180"/>
      </w:pPr>
    </w:lvl>
    <w:lvl w:ilvl="8">
      <w:numFmt w:val="bullet"/>
      <w:lvlText w:val="•"/>
      <w:lvlJc w:val="left"/>
      <w:pPr>
        <w:ind w:left="2544" w:hanging="180"/>
      </w:pPr>
    </w:lvl>
  </w:abstractNum>
  <w:abstractNum w:abstractNumId="1">
    <w:nsid w:val="00000403"/>
    <w:multiLevelType w:val="multilevel"/>
    <w:tmpl w:val="00000886"/>
    <w:lvl w:ilvl="0">
      <w:numFmt w:val="bullet"/>
      <w:lvlText w:val=""/>
      <w:lvlJc w:val="left"/>
      <w:pPr>
        <w:ind w:left="311" w:hanging="180"/>
      </w:pPr>
      <w:rPr>
        <w:rFonts w:ascii="Wingdings" w:hAnsi="Wingdings" w:cs="Wingdings"/>
        <w:b w:val="0"/>
        <w:bCs w:val="0"/>
        <w:sz w:val="18"/>
        <w:szCs w:val="18"/>
      </w:rPr>
    </w:lvl>
    <w:lvl w:ilvl="1">
      <w:numFmt w:val="bullet"/>
      <w:lvlText w:val="•"/>
      <w:lvlJc w:val="left"/>
      <w:pPr>
        <w:ind w:left="616" w:hanging="180"/>
      </w:pPr>
    </w:lvl>
    <w:lvl w:ilvl="2">
      <w:numFmt w:val="bullet"/>
      <w:lvlText w:val="•"/>
      <w:lvlJc w:val="left"/>
      <w:pPr>
        <w:ind w:left="920" w:hanging="180"/>
      </w:pPr>
    </w:lvl>
    <w:lvl w:ilvl="3">
      <w:numFmt w:val="bullet"/>
      <w:lvlText w:val="•"/>
      <w:lvlJc w:val="left"/>
      <w:pPr>
        <w:ind w:left="1225" w:hanging="180"/>
      </w:pPr>
    </w:lvl>
    <w:lvl w:ilvl="4">
      <w:numFmt w:val="bullet"/>
      <w:lvlText w:val="•"/>
      <w:lvlJc w:val="left"/>
      <w:pPr>
        <w:ind w:left="1530" w:hanging="180"/>
      </w:pPr>
    </w:lvl>
    <w:lvl w:ilvl="5">
      <w:numFmt w:val="bullet"/>
      <w:lvlText w:val="•"/>
      <w:lvlJc w:val="left"/>
      <w:pPr>
        <w:ind w:left="1834" w:hanging="180"/>
      </w:pPr>
    </w:lvl>
    <w:lvl w:ilvl="6">
      <w:numFmt w:val="bullet"/>
      <w:lvlText w:val="•"/>
      <w:lvlJc w:val="left"/>
      <w:pPr>
        <w:ind w:left="2139" w:hanging="180"/>
      </w:pPr>
    </w:lvl>
    <w:lvl w:ilvl="7">
      <w:numFmt w:val="bullet"/>
      <w:lvlText w:val="•"/>
      <w:lvlJc w:val="left"/>
      <w:pPr>
        <w:ind w:left="2443" w:hanging="180"/>
      </w:pPr>
    </w:lvl>
    <w:lvl w:ilvl="8">
      <w:numFmt w:val="bullet"/>
      <w:lvlText w:val="•"/>
      <w:lvlJc w:val="left"/>
      <w:pPr>
        <w:ind w:left="2748" w:hanging="180"/>
      </w:pPr>
    </w:lvl>
  </w:abstractNum>
  <w:abstractNum w:abstractNumId="2">
    <w:nsid w:val="03475758"/>
    <w:multiLevelType w:val="hybridMultilevel"/>
    <w:tmpl w:val="26BE9CF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7F44D5A"/>
    <w:multiLevelType w:val="hybridMultilevel"/>
    <w:tmpl w:val="6CECF9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8183239"/>
    <w:multiLevelType w:val="hybridMultilevel"/>
    <w:tmpl w:val="027210CA"/>
    <w:lvl w:ilvl="0" w:tplc="9B6279A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1B040FA"/>
    <w:multiLevelType w:val="hybridMultilevel"/>
    <w:tmpl w:val="E90AC33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4523CA3"/>
    <w:multiLevelType w:val="hybridMultilevel"/>
    <w:tmpl w:val="CEF8A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5077501"/>
    <w:multiLevelType w:val="hybridMultilevel"/>
    <w:tmpl w:val="62326FCE"/>
    <w:lvl w:ilvl="0" w:tplc="790C3316">
      <w:numFmt w:val="bullet"/>
      <w:lvlText w:val="-"/>
      <w:lvlJc w:val="left"/>
      <w:pPr>
        <w:ind w:left="1781" w:hanging="360"/>
      </w:pPr>
      <w:rPr>
        <w:rFonts w:ascii="Calibri" w:eastAsiaTheme="minorHAnsi" w:hAnsi="Calibri" w:cs="Calibri" w:hint="default"/>
      </w:rPr>
    </w:lvl>
    <w:lvl w:ilvl="1" w:tplc="04070003" w:tentative="1">
      <w:start w:val="1"/>
      <w:numFmt w:val="bullet"/>
      <w:lvlText w:val="o"/>
      <w:lvlJc w:val="left"/>
      <w:pPr>
        <w:ind w:left="2501" w:hanging="360"/>
      </w:pPr>
      <w:rPr>
        <w:rFonts w:ascii="Courier New" w:hAnsi="Courier New" w:cs="Courier New" w:hint="default"/>
      </w:rPr>
    </w:lvl>
    <w:lvl w:ilvl="2" w:tplc="04070005" w:tentative="1">
      <w:start w:val="1"/>
      <w:numFmt w:val="bullet"/>
      <w:lvlText w:val=""/>
      <w:lvlJc w:val="left"/>
      <w:pPr>
        <w:ind w:left="3221" w:hanging="360"/>
      </w:pPr>
      <w:rPr>
        <w:rFonts w:ascii="Wingdings" w:hAnsi="Wingdings" w:hint="default"/>
      </w:rPr>
    </w:lvl>
    <w:lvl w:ilvl="3" w:tplc="04070001" w:tentative="1">
      <w:start w:val="1"/>
      <w:numFmt w:val="bullet"/>
      <w:lvlText w:val=""/>
      <w:lvlJc w:val="left"/>
      <w:pPr>
        <w:ind w:left="3941" w:hanging="360"/>
      </w:pPr>
      <w:rPr>
        <w:rFonts w:ascii="Symbol" w:hAnsi="Symbol" w:hint="default"/>
      </w:rPr>
    </w:lvl>
    <w:lvl w:ilvl="4" w:tplc="04070003" w:tentative="1">
      <w:start w:val="1"/>
      <w:numFmt w:val="bullet"/>
      <w:lvlText w:val="o"/>
      <w:lvlJc w:val="left"/>
      <w:pPr>
        <w:ind w:left="4661" w:hanging="360"/>
      </w:pPr>
      <w:rPr>
        <w:rFonts w:ascii="Courier New" w:hAnsi="Courier New" w:cs="Courier New" w:hint="default"/>
      </w:rPr>
    </w:lvl>
    <w:lvl w:ilvl="5" w:tplc="04070005" w:tentative="1">
      <w:start w:val="1"/>
      <w:numFmt w:val="bullet"/>
      <w:lvlText w:val=""/>
      <w:lvlJc w:val="left"/>
      <w:pPr>
        <w:ind w:left="5381" w:hanging="360"/>
      </w:pPr>
      <w:rPr>
        <w:rFonts w:ascii="Wingdings" w:hAnsi="Wingdings" w:hint="default"/>
      </w:rPr>
    </w:lvl>
    <w:lvl w:ilvl="6" w:tplc="04070001" w:tentative="1">
      <w:start w:val="1"/>
      <w:numFmt w:val="bullet"/>
      <w:lvlText w:val=""/>
      <w:lvlJc w:val="left"/>
      <w:pPr>
        <w:ind w:left="6101" w:hanging="360"/>
      </w:pPr>
      <w:rPr>
        <w:rFonts w:ascii="Symbol" w:hAnsi="Symbol" w:hint="default"/>
      </w:rPr>
    </w:lvl>
    <w:lvl w:ilvl="7" w:tplc="04070003" w:tentative="1">
      <w:start w:val="1"/>
      <w:numFmt w:val="bullet"/>
      <w:lvlText w:val="o"/>
      <w:lvlJc w:val="left"/>
      <w:pPr>
        <w:ind w:left="6821" w:hanging="360"/>
      </w:pPr>
      <w:rPr>
        <w:rFonts w:ascii="Courier New" w:hAnsi="Courier New" w:cs="Courier New" w:hint="default"/>
      </w:rPr>
    </w:lvl>
    <w:lvl w:ilvl="8" w:tplc="04070005" w:tentative="1">
      <w:start w:val="1"/>
      <w:numFmt w:val="bullet"/>
      <w:lvlText w:val=""/>
      <w:lvlJc w:val="left"/>
      <w:pPr>
        <w:ind w:left="7541" w:hanging="360"/>
      </w:pPr>
      <w:rPr>
        <w:rFonts w:ascii="Wingdings" w:hAnsi="Wingdings" w:hint="default"/>
      </w:rPr>
    </w:lvl>
  </w:abstractNum>
  <w:abstractNum w:abstractNumId="8">
    <w:nsid w:val="1CEB1626"/>
    <w:multiLevelType w:val="hybridMultilevel"/>
    <w:tmpl w:val="E7C89BD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D462EE4"/>
    <w:multiLevelType w:val="hybridMultilevel"/>
    <w:tmpl w:val="1EEE146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27A5AE2"/>
    <w:multiLevelType w:val="hybridMultilevel"/>
    <w:tmpl w:val="98DCBA1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8201930"/>
    <w:multiLevelType w:val="hybridMultilevel"/>
    <w:tmpl w:val="1DF2411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9C057D8"/>
    <w:multiLevelType w:val="hybridMultilevel"/>
    <w:tmpl w:val="95045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BAF017D"/>
    <w:multiLevelType w:val="hybridMultilevel"/>
    <w:tmpl w:val="772C6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CCB1EFB"/>
    <w:multiLevelType w:val="hybridMultilevel"/>
    <w:tmpl w:val="6614862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0A02C34"/>
    <w:multiLevelType w:val="hybridMultilevel"/>
    <w:tmpl w:val="F2763A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898658E"/>
    <w:multiLevelType w:val="hybridMultilevel"/>
    <w:tmpl w:val="6604263A"/>
    <w:lvl w:ilvl="0" w:tplc="0407000F">
      <w:start w:val="1"/>
      <w:numFmt w:val="decimal"/>
      <w:lvlText w:val="%1."/>
      <w:lvlJc w:val="left"/>
      <w:pPr>
        <w:ind w:left="502" w:hanging="360"/>
      </w:p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7">
    <w:nsid w:val="3B91711E"/>
    <w:multiLevelType w:val="hybridMultilevel"/>
    <w:tmpl w:val="DB1A2EEC"/>
    <w:lvl w:ilvl="0" w:tplc="790C33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C70614F"/>
    <w:multiLevelType w:val="hybridMultilevel"/>
    <w:tmpl w:val="D77C31F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4331ADE"/>
    <w:multiLevelType w:val="hybridMultilevel"/>
    <w:tmpl w:val="CEA652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5D5435A"/>
    <w:multiLevelType w:val="hybridMultilevel"/>
    <w:tmpl w:val="1BF29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BEC6C4B"/>
    <w:multiLevelType w:val="hybridMultilevel"/>
    <w:tmpl w:val="73AE47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F7E50A7"/>
    <w:multiLevelType w:val="hybridMultilevel"/>
    <w:tmpl w:val="7F8CB600"/>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186481F"/>
    <w:multiLevelType w:val="hybridMultilevel"/>
    <w:tmpl w:val="D6949448"/>
    <w:lvl w:ilvl="0" w:tplc="8DB4B23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57C35B3"/>
    <w:multiLevelType w:val="hybridMultilevel"/>
    <w:tmpl w:val="995CC62C"/>
    <w:lvl w:ilvl="0" w:tplc="1A7A2CF8">
      <w:start w:val="1"/>
      <w:numFmt w:val="upperRoman"/>
      <w:lvlText w:val="%1."/>
      <w:lvlJc w:val="righ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6914F3F"/>
    <w:multiLevelType w:val="hybridMultilevel"/>
    <w:tmpl w:val="C340042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6DD17C7"/>
    <w:multiLevelType w:val="hybridMultilevel"/>
    <w:tmpl w:val="E004777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8D64307"/>
    <w:multiLevelType w:val="hybridMultilevel"/>
    <w:tmpl w:val="5F12AB7A"/>
    <w:lvl w:ilvl="0" w:tplc="790C33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0EA3CC5"/>
    <w:multiLevelType w:val="hybridMultilevel"/>
    <w:tmpl w:val="3594E7E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3841395"/>
    <w:multiLevelType w:val="hybridMultilevel"/>
    <w:tmpl w:val="C4E64F1E"/>
    <w:lvl w:ilvl="0" w:tplc="4F6C662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A2731C1"/>
    <w:multiLevelType w:val="hybridMultilevel"/>
    <w:tmpl w:val="FD1CA6A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D3E2391"/>
    <w:multiLevelType w:val="hybridMultilevel"/>
    <w:tmpl w:val="E362E70C"/>
    <w:lvl w:ilvl="0" w:tplc="BC6E7B4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38B5CAB"/>
    <w:multiLevelType w:val="hybridMultilevel"/>
    <w:tmpl w:val="C80C14DE"/>
    <w:lvl w:ilvl="0" w:tplc="0407000F">
      <w:start w:val="1"/>
      <w:numFmt w:val="decimal"/>
      <w:lvlText w:val="%1."/>
      <w:lvlJc w:val="left"/>
      <w:pPr>
        <w:ind w:left="9433" w:hanging="360"/>
      </w:pPr>
      <w:rPr>
        <w:rFonts w:hint="default"/>
      </w:rPr>
    </w:lvl>
    <w:lvl w:ilvl="1" w:tplc="04070003" w:tentative="1">
      <w:start w:val="1"/>
      <w:numFmt w:val="bullet"/>
      <w:lvlText w:val="o"/>
      <w:lvlJc w:val="left"/>
      <w:pPr>
        <w:ind w:left="10153" w:hanging="360"/>
      </w:pPr>
      <w:rPr>
        <w:rFonts w:ascii="Courier New" w:hAnsi="Courier New" w:cs="Courier New" w:hint="default"/>
      </w:rPr>
    </w:lvl>
    <w:lvl w:ilvl="2" w:tplc="04070005" w:tentative="1">
      <w:start w:val="1"/>
      <w:numFmt w:val="bullet"/>
      <w:lvlText w:val=""/>
      <w:lvlJc w:val="left"/>
      <w:pPr>
        <w:ind w:left="10873" w:hanging="360"/>
      </w:pPr>
      <w:rPr>
        <w:rFonts w:ascii="Wingdings" w:hAnsi="Wingdings" w:hint="default"/>
      </w:rPr>
    </w:lvl>
    <w:lvl w:ilvl="3" w:tplc="04070001" w:tentative="1">
      <w:start w:val="1"/>
      <w:numFmt w:val="bullet"/>
      <w:lvlText w:val=""/>
      <w:lvlJc w:val="left"/>
      <w:pPr>
        <w:ind w:left="11593" w:hanging="360"/>
      </w:pPr>
      <w:rPr>
        <w:rFonts w:ascii="Symbol" w:hAnsi="Symbol" w:hint="default"/>
      </w:rPr>
    </w:lvl>
    <w:lvl w:ilvl="4" w:tplc="04070003" w:tentative="1">
      <w:start w:val="1"/>
      <w:numFmt w:val="bullet"/>
      <w:lvlText w:val="o"/>
      <w:lvlJc w:val="left"/>
      <w:pPr>
        <w:ind w:left="12313" w:hanging="360"/>
      </w:pPr>
      <w:rPr>
        <w:rFonts w:ascii="Courier New" w:hAnsi="Courier New" w:cs="Courier New" w:hint="default"/>
      </w:rPr>
    </w:lvl>
    <w:lvl w:ilvl="5" w:tplc="04070005" w:tentative="1">
      <w:start w:val="1"/>
      <w:numFmt w:val="bullet"/>
      <w:lvlText w:val=""/>
      <w:lvlJc w:val="left"/>
      <w:pPr>
        <w:ind w:left="13033" w:hanging="360"/>
      </w:pPr>
      <w:rPr>
        <w:rFonts w:ascii="Wingdings" w:hAnsi="Wingdings" w:hint="default"/>
      </w:rPr>
    </w:lvl>
    <w:lvl w:ilvl="6" w:tplc="04070001" w:tentative="1">
      <w:start w:val="1"/>
      <w:numFmt w:val="bullet"/>
      <w:lvlText w:val=""/>
      <w:lvlJc w:val="left"/>
      <w:pPr>
        <w:ind w:left="13753" w:hanging="360"/>
      </w:pPr>
      <w:rPr>
        <w:rFonts w:ascii="Symbol" w:hAnsi="Symbol" w:hint="default"/>
      </w:rPr>
    </w:lvl>
    <w:lvl w:ilvl="7" w:tplc="04070003" w:tentative="1">
      <w:start w:val="1"/>
      <w:numFmt w:val="bullet"/>
      <w:lvlText w:val="o"/>
      <w:lvlJc w:val="left"/>
      <w:pPr>
        <w:ind w:left="14473" w:hanging="360"/>
      </w:pPr>
      <w:rPr>
        <w:rFonts w:ascii="Courier New" w:hAnsi="Courier New" w:cs="Courier New" w:hint="default"/>
      </w:rPr>
    </w:lvl>
    <w:lvl w:ilvl="8" w:tplc="04070005" w:tentative="1">
      <w:start w:val="1"/>
      <w:numFmt w:val="bullet"/>
      <w:lvlText w:val=""/>
      <w:lvlJc w:val="left"/>
      <w:pPr>
        <w:ind w:left="15193" w:hanging="360"/>
      </w:pPr>
      <w:rPr>
        <w:rFonts w:ascii="Wingdings" w:hAnsi="Wingdings" w:hint="default"/>
      </w:rPr>
    </w:lvl>
  </w:abstractNum>
  <w:abstractNum w:abstractNumId="33">
    <w:nsid w:val="7A6952F3"/>
    <w:multiLevelType w:val="hybridMultilevel"/>
    <w:tmpl w:val="D0E67C7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AF85669"/>
    <w:multiLevelType w:val="hybridMultilevel"/>
    <w:tmpl w:val="A08A4FD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B90225E"/>
    <w:multiLevelType w:val="hybridMultilevel"/>
    <w:tmpl w:val="4DC632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nsid w:val="7E6820EC"/>
    <w:multiLevelType w:val="hybridMultilevel"/>
    <w:tmpl w:val="6EAA06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9"/>
  </w:num>
  <w:num w:numId="4">
    <w:abstractNumId w:val="4"/>
  </w:num>
  <w:num w:numId="5">
    <w:abstractNumId w:val="9"/>
  </w:num>
  <w:num w:numId="6">
    <w:abstractNumId w:val="3"/>
  </w:num>
  <w:num w:numId="7">
    <w:abstractNumId w:val="19"/>
  </w:num>
  <w:num w:numId="8">
    <w:abstractNumId w:val="11"/>
  </w:num>
  <w:num w:numId="9">
    <w:abstractNumId w:val="34"/>
  </w:num>
  <w:num w:numId="10">
    <w:abstractNumId w:val="21"/>
  </w:num>
  <w:num w:numId="11">
    <w:abstractNumId w:val="5"/>
  </w:num>
  <w:num w:numId="12">
    <w:abstractNumId w:val="2"/>
  </w:num>
  <w:num w:numId="13">
    <w:abstractNumId w:val="14"/>
  </w:num>
  <w:num w:numId="14">
    <w:abstractNumId w:val="28"/>
  </w:num>
  <w:num w:numId="15">
    <w:abstractNumId w:val="33"/>
  </w:num>
  <w:num w:numId="16">
    <w:abstractNumId w:val="26"/>
  </w:num>
  <w:num w:numId="17">
    <w:abstractNumId w:val="10"/>
  </w:num>
  <w:num w:numId="18">
    <w:abstractNumId w:val="8"/>
  </w:num>
  <w:num w:numId="19">
    <w:abstractNumId w:val="7"/>
  </w:num>
  <w:num w:numId="20">
    <w:abstractNumId w:val="20"/>
  </w:num>
  <w:num w:numId="21">
    <w:abstractNumId w:val="17"/>
  </w:num>
  <w:num w:numId="22">
    <w:abstractNumId w:val="35"/>
  </w:num>
  <w:num w:numId="23">
    <w:abstractNumId w:val="16"/>
  </w:num>
  <w:num w:numId="24">
    <w:abstractNumId w:val="1"/>
  </w:num>
  <w:num w:numId="25">
    <w:abstractNumId w:val="0"/>
  </w:num>
  <w:num w:numId="26">
    <w:abstractNumId w:val="27"/>
  </w:num>
  <w:num w:numId="27">
    <w:abstractNumId w:val="6"/>
  </w:num>
  <w:num w:numId="28">
    <w:abstractNumId w:val="23"/>
  </w:num>
  <w:num w:numId="29">
    <w:abstractNumId w:val="18"/>
  </w:num>
  <w:num w:numId="30">
    <w:abstractNumId w:val="30"/>
  </w:num>
  <w:num w:numId="31">
    <w:abstractNumId w:val="32"/>
  </w:num>
  <w:num w:numId="32">
    <w:abstractNumId w:val="12"/>
  </w:num>
  <w:num w:numId="33">
    <w:abstractNumId w:val="15"/>
  </w:num>
  <w:num w:numId="34">
    <w:abstractNumId w:val="13"/>
  </w:num>
  <w:num w:numId="35">
    <w:abstractNumId w:val="36"/>
  </w:num>
  <w:num w:numId="36">
    <w:abstractNumId w:val="22"/>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08"/>
  <w:hyphenationZone w:val="425"/>
  <w:drawingGridHorizontalSpacing w:val="110"/>
  <w:displayHorizontalDrawingGridEvery w:val="2"/>
  <w:characterSpacingControl w:val="doNotCompress"/>
  <w:hdrShapeDefaults>
    <o:shapedefaults v:ext="edit" spidmax="25601">
      <o:colormenu v:ext="edit" fillcolor="none [3206]" strokecolor="none"/>
    </o:shapedefaults>
  </w:hdrShapeDefaults>
  <w:footnotePr>
    <w:footnote w:id="0"/>
    <w:footnote w:id="1"/>
  </w:footnotePr>
  <w:endnotePr>
    <w:endnote w:id="0"/>
    <w:endnote w:id="1"/>
  </w:endnotePr>
  <w:compat/>
  <w:rsids>
    <w:rsidRoot w:val="00517EA8"/>
    <w:rsid w:val="000026FB"/>
    <w:rsid w:val="00005FB3"/>
    <w:rsid w:val="000070B6"/>
    <w:rsid w:val="0001454B"/>
    <w:rsid w:val="00057C82"/>
    <w:rsid w:val="00062A13"/>
    <w:rsid w:val="000648F9"/>
    <w:rsid w:val="00066F22"/>
    <w:rsid w:val="00073B7E"/>
    <w:rsid w:val="000A4F51"/>
    <w:rsid w:val="000D2C48"/>
    <w:rsid w:val="000F2411"/>
    <w:rsid w:val="00107321"/>
    <w:rsid w:val="00112E65"/>
    <w:rsid w:val="001261BA"/>
    <w:rsid w:val="0013366E"/>
    <w:rsid w:val="00136F9F"/>
    <w:rsid w:val="00140E85"/>
    <w:rsid w:val="0014493D"/>
    <w:rsid w:val="0016562F"/>
    <w:rsid w:val="00167164"/>
    <w:rsid w:val="00171793"/>
    <w:rsid w:val="00172A35"/>
    <w:rsid w:val="00192FCC"/>
    <w:rsid w:val="00195B7D"/>
    <w:rsid w:val="001A278B"/>
    <w:rsid w:val="001A70A7"/>
    <w:rsid w:val="001B7B11"/>
    <w:rsid w:val="001C5DE7"/>
    <w:rsid w:val="001E0472"/>
    <w:rsid w:val="001E13A5"/>
    <w:rsid w:val="001E1BD9"/>
    <w:rsid w:val="001E31C6"/>
    <w:rsid w:val="001F0253"/>
    <w:rsid w:val="001F3EAE"/>
    <w:rsid w:val="002115BC"/>
    <w:rsid w:val="00251060"/>
    <w:rsid w:val="002576AA"/>
    <w:rsid w:val="00260929"/>
    <w:rsid w:val="00272499"/>
    <w:rsid w:val="00276C0D"/>
    <w:rsid w:val="002B07EB"/>
    <w:rsid w:val="002B1937"/>
    <w:rsid w:val="002C7B3F"/>
    <w:rsid w:val="002E0E10"/>
    <w:rsid w:val="002E4B3D"/>
    <w:rsid w:val="002E609E"/>
    <w:rsid w:val="002F2CF3"/>
    <w:rsid w:val="002F45F0"/>
    <w:rsid w:val="002F5811"/>
    <w:rsid w:val="00317832"/>
    <w:rsid w:val="003364F7"/>
    <w:rsid w:val="00355A97"/>
    <w:rsid w:val="00363FA2"/>
    <w:rsid w:val="00365266"/>
    <w:rsid w:val="00367572"/>
    <w:rsid w:val="0037010D"/>
    <w:rsid w:val="00380391"/>
    <w:rsid w:val="00384E7C"/>
    <w:rsid w:val="00385AE0"/>
    <w:rsid w:val="003946E1"/>
    <w:rsid w:val="00394EB5"/>
    <w:rsid w:val="003B0F70"/>
    <w:rsid w:val="003C49B4"/>
    <w:rsid w:val="003C4C64"/>
    <w:rsid w:val="003D0419"/>
    <w:rsid w:val="003D070C"/>
    <w:rsid w:val="003D59EF"/>
    <w:rsid w:val="003E008E"/>
    <w:rsid w:val="00414BEB"/>
    <w:rsid w:val="00416DD7"/>
    <w:rsid w:val="00425018"/>
    <w:rsid w:val="0043022B"/>
    <w:rsid w:val="00431AB8"/>
    <w:rsid w:val="00453F1A"/>
    <w:rsid w:val="0046011D"/>
    <w:rsid w:val="0048662F"/>
    <w:rsid w:val="0049708A"/>
    <w:rsid w:val="004B26B1"/>
    <w:rsid w:val="004B43C7"/>
    <w:rsid w:val="004C52B8"/>
    <w:rsid w:val="004F0A41"/>
    <w:rsid w:val="004F4394"/>
    <w:rsid w:val="005004C3"/>
    <w:rsid w:val="00504947"/>
    <w:rsid w:val="00515102"/>
    <w:rsid w:val="00515945"/>
    <w:rsid w:val="005168BC"/>
    <w:rsid w:val="00517EA8"/>
    <w:rsid w:val="005526A3"/>
    <w:rsid w:val="00556055"/>
    <w:rsid w:val="0055795B"/>
    <w:rsid w:val="00560276"/>
    <w:rsid w:val="0056195A"/>
    <w:rsid w:val="0058005E"/>
    <w:rsid w:val="005879EC"/>
    <w:rsid w:val="00592F4D"/>
    <w:rsid w:val="005A27B8"/>
    <w:rsid w:val="005A55C9"/>
    <w:rsid w:val="005B1CE0"/>
    <w:rsid w:val="005C6C95"/>
    <w:rsid w:val="005E08E5"/>
    <w:rsid w:val="005F30F4"/>
    <w:rsid w:val="00605A2F"/>
    <w:rsid w:val="00605ED3"/>
    <w:rsid w:val="006112F5"/>
    <w:rsid w:val="00613B03"/>
    <w:rsid w:val="00614CBD"/>
    <w:rsid w:val="00633B23"/>
    <w:rsid w:val="00637732"/>
    <w:rsid w:val="00657FB6"/>
    <w:rsid w:val="00670468"/>
    <w:rsid w:val="00680537"/>
    <w:rsid w:val="006827DB"/>
    <w:rsid w:val="0069774E"/>
    <w:rsid w:val="006A13C1"/>
    <w:rsid w:val="006C5652"/>
    <w:rsid w:val="006E4C4E"/>
    <w:rsid w:val="006F6B4D"/>
    <w:rsid w:val="00712CE5"/>
    <w:rsid w:val="00716156"/>
    <w:rsid w:val="00723174"/>
    <w:rsid w:val="00727FE5"/>
    <w:rsid w:val="00733F87"/>
    <w:rsid w:val="00756203"/>
    <w:rsid w:val="00763DB8"/>
    <w:rsid w:val="007655B5"/>
    <w:rsid w:val="00774B0B"/>
    <w:rsid w:val="007818A0"/>
    <w:rsid w:val="007915B8"/>
    <w:rsid w:val="00792395"/>
    <w:rsid w:val="007B4C39"/>
    <w:rsid w:val="007B78F6"/>
    <w:rsid w:val="007E1E3A"/>
    <w:rsid w:val="00801A26"/>
    <w:rsid w:val="00803C04"/>
    <w:rsid w:val="00804BC3"/>
    <w:rsid w:val="00805CA3"/>
    <w:rsid w:val="00812E1A"/>
    <w:rsid w:val="00814F0C"/>
    <w:rsid w:val="00825E75"/>
    <w:rsid w:val="00835244"/>
    <w:rsid w:val="00842860"/>
    <w:rsid w:val="00850229"/>
    <w:rsid w:val="00874FAE"/>
    <w:rsid w:val="00885449"/>
    <w:rsid w:val="00890A2D"/>
    <w:rsid w:val="00896D57"/>
    <w:rsid w:val="008A1BF3"/>
    <w:rsid w:val="008A3E09"/>
    <w:rsid w:val="008B370E"/>
    <w:rsid w:val="008B6F51"/>
    <w:rsid w:val="008B77E4"/>
    <w:rsid w:val="008D2CA9"/>
    <w:rsid w:val="008E2DF0"/>
    <w:rsid w:val="008F464D"/>
    <w:rsid w:val="0091290A"/>
    <w:rsid w:val="00924D4A"/>
    <w:rsid w:val="00931B47"/>
    <w:rsid w:val="00937600"/>
    <w:rsid w:val="00950F86"/>
    <w:rsid w:val="009602CE"/>
    <w:rsid w:val="009706EE"/>
    <w:rsid w:val="009727FA"/>
    <w:rsid w:val="00981709"/>
    <w:rsid w:val="00982FF7"/>
    <w:rsid w:val="009A0D1C"/>
    <w:rsid w:val="009C5054"/>
    <w:rsid w:val="009D24E6"/>
    <w:rsid w:val="009D28E5"/>
    <w:rsid w:val="009E23D1"/>
    <w:rsid w:val="00A03B3C"/>
    <w:rsid w:val="00A03BEE"/>
    <w:rsid w:val="00A06DA5"/>
    <w:rsid w:val="00A33550"/>
    <w:rsid w:val="00A35CC3"/>
    <w:rsid w:val="00A428C9"/>
    <w:rsid w:val="00A4632E"/>
    <w:rsid w:val="00A564E8"/>
    <w:rsid w:val="00A91CE2"/>
    <w:rsid w:val="00A925DC"/>
    <w:rsid w:val="00A94C3E"/>
    <w:rsid w:val="00AA3882"/>
    <w:rsid w:val="00AB2054"/>
    <w:rsid w:val="00AB57D2"/>
    <w:rsid w:val="00AC17D0"/>
    <w:rsid w:val="00AC505F"/>
    <w:rsid w:val="00AD0459"/>
    <w:rsid w:val="00AD74F5"/>
    <w:rsid w:val="00AE0587"/>
    <w:rsid w:val="00AE1580"/>
    <w:rsid w:val="00AF0DE3"/>
    <w:rsid w:val="00AF2D2F"/>
    <w:rsid w:val="00B4084F"/>
    <w:rsid w:val="00B44A58"/>
    <w:rsid w:val="00B72E86"/>
    <w:rsid w:val="00B74218"/>
    <w:rsid w:val="00B80090"/>
    <w:rsid w:val="00B80645"/>
    <w:rsid w:val="00BA20D2"/>
    <w:rsid w:val="00BA68BD"/>
    <w:rsid w:val="00BA7032"/>
    <w:rsid w:val="00BB6C98"/>
    <w:rsid w:val="00BC54E4"/>
    <w:rsid w:val="00BF0645"/>
    <w:rsid w:val="00BF6F5D"/>
    <w:rsid w:val="00C02BBF"/>
    <w:rsid w:val="00C35F6F"/>
    <w:rsid w:val="00C46DDC"/>
    <w:rsid w:val="00C6274F"/>
    <w:rsid w:val="00C701B3"/>
    <w:rsid w:val="00C76446"/>
    <w:rsid w:val="00C8079C"/>
    <w:rsid w:val="00C908BD"/>
    <w:rsid w:val="00C92BD1"/>
    <w:rsid w:val="00CB0EDE"/>
    <w:rsid w:val="00CB18C1"/>
    <w:rsid w:val="00CB4019"/>
    <w:rsid w:val="00CE586C"/>
    <w:rsid w:val="00D0287C"/>
    <w:rsid w:val="00D15646"/>
    <w:rsid w:val="00D44F7D"/>
    <w:rsid w:val="00D55E6F"/>
    <w:rsid w:val="00D82259"/>
    <w:rsid w:val="00D84D65"/>
    <w:rsid w:val="00D87ABC"/>
    <w:rsid w:val="00DE51DA"/>
    <w:rsid w:val="00DF0A2E"/>
    <w:rsid w:val="00DF73BA"/>
    <w:rsid w:val="00E176DE"/>
    <w:rsid w:val="00E2518C"/>
    <w:rsid w:val="00E35D23"/>
    <w:rsid w:val="00E52B73"/>
    <w:rsid w:val="00E55BC9"/>
    <w:rsid w:val="00E67781"/>
    <w:rsid w:val="00E830B0"/>
    <w:rsid w:val="00E83BE2"/>
    <w:rsid w:val="00E879FF"/>
    <w:rsid w:val="00E87C11"/>
    <w:rsid w:val="00E92A8D"/>
    <w:rsid w:val="00E9505E"/>
    <w:rsid w:val="00E9706B"/>
    <w:rsid w:val="00EC34B5"/>
    <w:rsid w:val="00ED4E41"/>
    <w:rsid w:val="00EE571C"/>
    <w:rsid w:val="00EF0E7B"/>
    <w:rsid w:val="00EF7D78"/>
    <w:rsid w:val="00F070F9"/>
    <w:rsid w:val="00F13521"/>
    <w:rsid w:val="00F35FA3"/>
    <w:rsid w:val="00F500C0"/>
    <w:rsid w:val="00F501D0"/>
    <w:rsid w:val="00F538EB"/>
    <w:rsid w:val="00F72426"/>
    <w:rsid w:val="00F92101"/>
    <w:rsid w:val="00F95E22"/>
    <w:rsid w:val="00FA06D7"/>
    <w:rsid w:val="00FD0894"/>
    <w:rsid w:val="00FD1692"/>
    <w:rsid w:val="00FD6FC6"/>
    <w:rsid w:val="00FE08C3"/>
    <w:rsid w:val="00FE51BF"/>
    <w:rsid w:val="00FE5F8F"/>
    <w:rsid w:val="00FF427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fillcolor="none [3206]"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17EA8"/>
    <w:pPr>
      <w:jc w:val="both"/>
    </w:pPr>
    <w:rPr>
      <w:color w:val="4F6228" w:themeColor="accent3" w:themeShade="80"/>
    </w:rPr>
  </w:style>
  <w:style w:type="paragraph" w:styleId="Titolo1">
    <w:name w:val="heading 1"/>
    <w:basedOn w:val="Normale"/>
    <w:next w:val="Normale"/>
    <w:link w:val="Titolo1Carattere"/>
    <w:uiPriority w:val="99"/>
    <w:qFormat/>
    <w:rsid w:val="00517EA8"/>
    <w:pPr>
      <w:spacing w:after="0" w:line="240" w:lineRule="auto"/>
      <w:outlineLvl w:val="0"/>
    </w:pPr>
    <w:rPr>
      <w:rFonts w:ascii="Trebuchet MS" w:hAnsi="Trebuchet MS" w:cs="Arial"/>
      <w:caps/>
      <w:color w:val="76923C" w:themeColor="accent3" w:themeShade="BF"/>
      <w:spacing w:val="50"/>
      <w:sz w:val="28"/>
      <w:szCs w:val="28"/>
      <w:u w:val="single" w:color="76923C" w:themeColor="accent3" w:themeShade="BF"/>
      <w:lang w:val="en-US"/>
    </w:rPr>
  </w:style>
  <w:style w:type="paragraph" w:styleId="Titolo2">
    <w:name w:val="heading 2"/>
    <w:basedOn w:val="Normale"/>
    <w:next w:val="Normale"/>
    <w:link w:val="Titolo2Carattere"/>
    <w:uiPriority w:val="9"/>
    <w:unhideWhenUsed/>
    <w:qFormat/>
    <w:rsid w:val="005004C3"/>
    <w:pPr>
      <w:keepNext/>
      <w:keepLines/>
      <w:spacing w:before="200" w:after="0"/>
      <w:outlineLvl w:val="1"/>
    </w:pPr>
    <w:rPr>
      <w:rFonts w:asciiTheme="majorHAnsi" w:eastAsiaTheme="majorEastAsia" w:hAnsiTheme="majorHAnsi" w:cstheme="majorBidi"/>
      <w:b/>
      <w:bCs/>
      <w:sz w:val="44"/>
      <w:szCs w:val="26"/>
    </w:rPr>
  </w:style>
  <w:style w:type="paragraph" w:styleId="Titolo3">
    <w:name w:val="heading 3"/>
    <w:basedOn w:val="Normale"/>
    <w:next w:val="Normale"/>
    <w:link w:val="Titolo3Carattere"/>
    <w:uiPriority w:val="9"/>
    <w:unhideWhenUsed/>
    <w:qFormat/>
    <w:rsid w:val="001E1BD9"/>
    <w:pPr>
      <w:keepNext/>
      <w:keepLines/>
      <w:spacing w:before="200" w:after="0"/>
      <w:outlineLvl w:val="2"/>
    </w:pPr>
    <w:rPr>
      <w:rFonts w:asciiTheme="majorHAnsi" w:eastAsiaTheme="majorEastAsia" w:hAnsiTheme="majorHAnsi" w:cstheme="majorBidi"/>
      <w:b/>
      <w:bCs/>
      <w:color w:val="9BBB59" w:themeColor="accent3"/>
      <w:sz w:val="32"/>
    </w:rPr>
  </w:style>
  <w:style w:type="paragraph" w:styleId="Titolo4">
    <w:name w:val="heading 4"/>
    <w:basedOn w:val="Normale"/>
    <w:next w:val="Normale"/>
    <w:link w:val="Titolo4Carattere"/>
    <w:uiPriority w:val="9"/>
    <w:unhideWhenUsed/>
    <w:qFormat/>
    <w:rsid w:val="00614CBD"/>
    <w:pPr>
      <w:keepNext/>
      <w:keepLines/>
      <w:spacing w:before="200" w:after="0"/>
      <w:outlineLvl w:val="3"/>
    </w:pPr>
    <w:rPr>
      <w:rFonts w:asciiTheme="majorHAnsi" w:eastAsiaTheme="majorEastAsia" w:hAnsiTheme="majorHAnsi" w:cstheme="majorBidi"/>
      <w:b/>
      <w:bCs/>
      <w:iCs/>
      <w:sz w:val="24"/>
    </w:rPr>
  </w:style>
  <w:style w:type="paragraph" w:styleId="Titolo5">
    <w:name w:val="heading 5"/>
    <w:basedOn w:val="Normale"/>
    <w:next w:val="Normale"/>
    <w:link w:val="Titolo5Carattere"/>
    <w:uiPriority w:val="9"/>
    <w:unhideWhenUsed/>
    <w:qFormat/>
    <w:rsid w:val="0046011D"/>
    <w:pPr>
      <w:keepNext/>
      <w:keepLines/>
      <w:spacing w:before="200" w:after="0"/>
      <w:outlineLvl w:val="4"/>
    </w:pPr>
    <w:rPr>
      <w:rFonts w:asciiTheme="majorHAnsi" w:eastAsiaTheme="majorEastAsia" w:hAnsiTheme="majorHAnsi" w:cstheme="majorBidi"/>
      <w:b/>
      <w:color w:val="9BBB59" w:themeColor="accent3"/>
    </w:rPr>
  </w:style>
  <w:style w:type="paragraph" w:styleId="Titolo6">
    <w:name w:val="heading 6"/>
    <w:basedOn w:val="Normale"/>
    <w:next w:val="Normale"/>
    <w:link w:val="Titolo6Carattere"/>
    <w:uiPriority w:val="9"/>
    <w:unhideWhenUsed/>
    <w:qFormat/>
    <w:rsid w:val="00A925D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517EA8"/>
    <w:rPr>
      <w:rFonts w:ascii="Trebuchet MS" w:hAnsi="Trebuchet MS" w:cs="Arial"/>
      <w:caps/>
      <w:color w:val="76923C" w:themeColor="accent3" w:themeShade="BF"/>
      <w:spacing w:val="50"/>
      <w:sz w:val="28"/>
      <w:szCs w:val="28"/>
      <w:u w:val="single" w:color="76923C" w:themeColor="accent3" w:themeShade="BF"/>
      <w:lang w:val="en-US"/>
    </w:rPr>
  </w:style>
  <w:style w:type="table" w:styleId="Grigliatabella">
    <w:name w:val="Table Grid"/>
    <w:basedOn w:val="Tabellanormale"/>
    <w:rsid w:val="00517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olo">
    <w:name w:val="Title"/>
    <w:basedOn w:val="Normale"/>
    <w:next w:val="Normale"/>
    <w:link w:val="TitoloCarattere"/>
    <w:uiPriority w:val="10"/>
    <w:qFormat/>
    <w:rsid w:val="00504947"/>
    <w:pPr>
      <w:pBdr>
        <w:bottom w:val="single" w:sz="8" w:space="4" w:color="76923C" w:themeColor="accent3" w:themeShade="BF"/>
      </w:pBdr>
      <w:spacing w:after="300" w:line="240" w:lineRule="auto"/>
      <w:contextualSpacing/>
    </w:pPr>
    <w:rPr>
      <w:rFonts w:asciiTheme="majorHAnsi" w:eastAsiaTheme="majorEastAsia" w:hAnsiTheme="majorHAnsi" w:cstheme="majorBidi"/>
      <w:color w:val="9BBB59" w:themeColor="accent3"/>
      <w:spacing w:val="5"/>
      <w:kern w:val="28"/>
      <w:sz w:val="52"/>
      <w:szCs w:val="52"/>
    </w:rPr>
  </w:style>
  <w:style w:type="character" w:customStyle="1" w:styleId="TitoloCarattere">
    <w:name w:val="Titolo Carattere"/>
    <w:basedOn w:val="Carpredefinitoparagrafo"/>
    <w:link w:val="Titolo"/>
    <w:uiPriority w:val="10"/>
    <w:rsid w:val="00504947"/>
    <w:rPr>
      <w:rFonts w:asciiTheme="majorHAnsi" w:eastAsiaTheme="majorEastAsia" w:hAnsiTheme="majorHAnsi" w:cstheme="majorBidi"/>
      <w:color w:val="9BBB59" w:themeColor="accent3"/>
      <w:spacing w:val="5"/>
      <w:kern w:val="28"/>
      <w:sz w:val="52"/>
      <w:szCs w:val="52"/>
    </w:rPr>
  </w:style>
  <w:style w:type="character" w:customStyle="1" w:styleId="Titolo2Carattere">
    <w:name w:val="Titolo 2 Carattere"/>
    <w:basedOn w:val="Carpredefinitoparagrafo"/>
    <w:link w:val="Titolo2"/>
    <w:uiPriority w:val="9"/>
    <w:rsid w:val="005004C3"/>
    <w:rPr>
      <w:rFonts w:asciiTheme="majorHAnsi" w:eastAsiaTheme="majorEastAsia" w:hAnsiTheme="majorHAnsi" w:cstheme="majorBidi"/>
      <w:b/>
      <w:bCs/>
      <w:color w:val="4F6228" w:themeColor="accent3" w:themeShade="80"/>
      <w:sz w:val="44"/>
      <w:szCs w:val="26"/>
    </w:rPr>
  </w:style>
  <w:style w:type="paragraph" w:styleId="Nessunaspaziatura">
    <w:name w:val="No Spacing"/>
    <w:uiPriority w:val="1"/>
    <w:qFormat/>
    <w:rsid w:val="005004C3"/>
    <w:pPr>
      <w:spacing w:after="0" w:line="240" w:lineRule="auto"/>
    </w:pPr>
    <w:rPr>
      <w:rFonts w:eastAsiaTheme="minorEastAsia"/>
      <w:color w:val="4F6228" w:themeColor="accent3" w:themeShade="80"/>
      <w:lang w:val="nl-NL" w:eastAsia="nl-NL"/>
    </w:rPr>
  </w:style>
  <w:style w:type="paragraph" w:styleId="Testonotaapidipagina">
    <w:name w:val="footnote text"/>
    <w:basedOn w:val="Intestazionenota"/>
    <w:link w:val="TestonotaapidipaginaCarattere"/>
    <w:uiPriority w:val="99"/>
    <w:unhideWhenUsed/>
    <w:rsid w:val="005004C3"/>
    <w:pPr>
      <w:jc w:val="left"/>
    </w:pPr>
    <w:rPr>
      <w:rFonts w:eastAsiaTheme="minorEastAsia"/>
      <w:sz w:val="20"/>
      <w:szCs w:val="20"/>
      <w:lang w:eastAsia="nl-NL"/>
    </w:rPr>
  </w:style>
  <w:style w:type="character" w:customStyle="1" w:styleId="TestonotaapidipaginaCarattere">
    <w:name w:val="Testo nota a piè di pagina Carattere"/>
    <w:basedOn w:val="Carpredefinitoparagrafo"/>
    <w:link w:val="Testonotaapidipagina"/>
    <w:uiPriority w:val="99"/>
    <w:rsid w:val="005004C3"/>
    <w:rPr>
      <w:rFonts w:eastAsiaTheme="minorEastAsia"/>
      <w:color w:val="4F6228" w:themeColor="accent3" w:themeShade="80"/>
      <w:sz w:val="20"/>
      <w:szCs w:val="20"/>
      <w:lang w:eastAsia="nl-NL"/>
    </w:rPr>
  </w:style>
  <w:style w:type="character" w:styleId="Rimandonotaapidipagina">
    <w:name w:val="footnote reference"/>
    <w:basedOn w:val="Carpredefinitoparagrafo"/>
    <w:uiPriority w:val="99"/>
    <w:unhideWhenUsed/>
    <w:rsid w:val="005004C3"/>
    <w:rPr>
      <w:vertAlign w:val="superscript"/>
    </w:rPr>
  </w:style>
  <w:style w:type="paragraph" w:styleId="Intestazionenota">
    <w:name w:val="Note Heading"/>
    <w:basedOn w:val="Normale"/>
    <w:next w:val="Normale"/>
    <w:link w:val="IntestazionenotaCarattere"/>
    <w:uiPriority w:val="99"/>
    <w:semiHidden/>
    <w:unhideWhenUsed/>
    <w:rsid w:val="005004C3"/>
    <w:pPr>
      <w:spacing w:after="0" w:line="240" w:lineRule="auto"/>
    </w:pPr>
  </w:style>
  <w:style w:type="character" w:customStyle="1" w:styleId="IntestazionenotaCarattere">
    <w:name w:val="Intestazione nota Carattere"/>
    <w:basedOn w:val="Carpredefinitoparagrafo"/>
    <w:link w:val="Intestazionenota"/>
    <w:uiPriority w:val="99"/>
    <w:semiHidden/>
    <w:rsid w:val="005004C3"/>
    <w:rPr>
      <w:color w:val="4F6228" w:themeColor="accent3" w:themeShade="80"/>
    </w:rPr>
  </w:style>
  <w:style w:type="paragraph" w:styleId="Didascalia">
    <w:name w:val="caption"/>
    <w:basedOn w:val="Normale"/>
    <w:next w:val="Normale"/>
    <w:unhideWhenUsed/>
    <w:qFormat/>
    <w:rsid w:val="005004C3"/>
    <w:pPr>
      <w:spacing w:after="0" w:line="240" w:lineRule="auto"/>
    </w:pPr>
    <w:rPr>
      <w:rFonts w:eastAsia="MS Minngs" w:cs="Cambria"/>
      <w:bCs/>
      <w:sz w:val="20"/>
      <w:szCs w:val="20"/>
      <w:lang w:val="fr-FR"/>
    </w:rPr>
  </w:style>
  <w:style w:type="paragraph" w:styleId="Testofumetto">
    <w:name w:val="Balloon Text"/>
    <w:basedOn w:val="Normale"/>
    <w:link w:val="TestofumettoCarattere"/>
    <w:uiPriority w:val="99"/>
    <w:semiHidden/>
    <w:unhideWhenUsed/>
    <w:rsid w:val="005004C3"/>
    <w:pPr>
      <w:spacing w:after="0" w:line="240" w:lineRule="auto"/>
    </w:pPr>
    <w:rPr>
      <w:rFonts w:ascii="Arial" w:hAnsi="Arial" w:cs="Arial"/>
      <w:sz w:val="16"/>
      <w:szCs w:val="16"/>
    </w:rPr>
  </w:style>
  <w:style w:type="character" w:customStyle="1" w:styleId="TestofumettoCarattere">
    <w:name w:val="Testo fumetto Carattere"/>
    <w:basedOn w:val="Carpredefinitoparagrafo"/>
    <w:link w:val="Testofumetto"/>
    <w:uiPriority w:val="99"/>
    <w:semiHidden/>
    <w:rsid w:val="005004C3"/>
    <w:rPr>
      <w:rFonts w:ascii="Arial" w:hAnsi="Arial" w:cs="Arial"/>
      <w:color w:val="4F6228" w:themeColor="accent3" w:themeShade="80"/>
      <w:sz w:val="16"/>
      <w:szCs w:val="16"/>
    </w:rPr>
  </w:style>
  <w:style w:type="paragraph" w:styleId="Intestazione">
    <w:name w:val="header"/>
    <w:basedOn w:val="Normale"/>
    <w:link w:val="IntestazioneCarattere"/>
    <w:uiPriority w:val="99"/>
    <w:semiHidden/>
    <w:unhideWhenUsed/>
    <w:rsid w:val="00937600"/>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semiHidden/>
    <w:rsid w:val="00937600"/>
    <w:rPr>
      <w:color w:val="4F6228" w:themeColor="accent3" w:themeShade="80"/>
    </w:rPr>
  </w:style>
  <w:style w:type="paragraph" w:styleId="Pidipagina">
    <w:name w:val="footer"/>
    <w:basedOn w:val="Normale"/>
    <w:link w:val="PidipaginaCarattere"/>
    <w:uiPriority w:val="99"/>
    <w:unhideWhenUsed/>
    <w:rsid w:val="00937600"/>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37600"/>
    <w:rPr>
      <w:color w:val="4F6228" w:themeColor="accent3" w:themeShade="80"/>
    </w:rPr>
  </w:style>
  <w:style w:type="character" w:styleId="CitazioneHTML">
    <w:name w:val="HTML Cite"/>
    <w:basedOn w:val="Carpredefinitoparagrafo"/>
    <w:uiPriority w:val="99"/>
    <w:semiHidden/>
    <w:unhideWhenUsed/>
    <w:rsid w:val="00937600"/>
    <w:rPr>
      <w:i/>
      <w:iCs/>
    </w:rPr>
  </w:style>
  <w:style w:type="paragraph" w:styleId="Paragrafoelenco">
    <w:name w:val="List Paragraph"/>
    <w:basedOn w:val="Normale"/>
    <w:uiPriority w:val="34"/>
    <w:qFormat/>
    <w:rsid w:val="00937600"/>
    <w:pPr>
      <w:ind w:left="720"/>
      <w:contextualSpacing/>
    </w:pPr>
  </w:style>
  <w:style w:type="paragraph" w:customStyle="1" w:styleId="StepAufzhlung">
    <w:name w:val="Step_Aufzählung"/>
    <w:basedOn w:val="Normale"/>
    <w:qFormat/>
    <w:rsid w:val="0013366E"/>
    <w:pPr>
      <w:framePr w:hSpace="141" w:wrap="around" w:hAnchor="margin" w:xAlign="center" w:y="-270"/>
      <w:spacing w:after="0" w:line="192" w:lineRule="auto"/>
    </w:pPr>
    <w:rPr>
      <w:rFonts w:asciiTheme="majorHAnsi" w:hAnsiTheme="majorHAnsi"/>
      <w:color w:val="9BBB59" w:themeColor="accent3"/>
      <w:sz w:val="144"/>
      <w:szCs w:val="144"/>
      <w:lang w:val="en-US"/>
    </w:rPr>
  </w:style>
  <w:style w:type="character" w:customStyle="1" w:styleId="Titolo3Carattere">
    <w:name w:val="Titolo 3 Carattere"/>
    <w:basedOn w:val="Carpredefinitoparagrafo"/>
    <w:link w:val="Titolo3"/>
    <w:uiPriority w:val="9"/>
    <w:rsid w:val="001E1BD9"/>
    <w:rPr>
      <w:rFonts w:asciiTheme="majorHAnsi" w:eastAsiaTheme="majorEastAsia" w:hAnsiTheme="majorHAnsi" w:cstheme="majorBidi"/>
      <w:b/>
      <w:bCs/>
      <w:color w:val="9BBB59" w:themeColor="accent3"/>
      <w:sz w:val="32"/>
    </w:rPr>
  </w:style>
  <w:style w:type="character" w:styleId="Enfasigrassetto">
    <w:name w:val="Strong"/>
    <w:basedOn w:val="Carpredefinitoparagrafo"/>
    <w:uiPriority w:val="22"/>
    <w:qFormat/>
    <w:rsid w:val="0013366E"/>
    <w:rPr>
      <w:b/>
      <w:bCs/>
    </w:rPr>
  </w:style>
  <w:style w:type="character" w:styleId="Rimandocommento">
    <w:name w:val="annotation reference"/>
    <w:basedOn w:val="Carpredefinitoparagrafo"/>
    <w:uiPriority w:val="99"/>
    <w:semiHidden/>
    <w:unhideWhenUsed/>
    <w:rsid w:val="0013366E"/>
    <w:rPr>
      <w:sz w:val="16"/>
      <w:szCs w:val="16"/>
    </w:rPr>
  </w:style>
  <w:style w:type="paragraph" w:styleId="Testocommento">
    <w:name w:val="annotation text"/>
    <w:basedOn w:val="Normale"/>
    <w:link w:val="TestocommentoCarattere"/>
    <w:uiPriority w:val="99"/>
    <w:unhideWhenUsed/>
    <w:rsid w:val="0013366E"/>
    <w:pPr>
      <w:spacing w:line="240" w:lineRule="auto"/>
    </w:pPr>
    <w:rPr>
      <w:rFonts w:eastAsiaTheme="minorEastAsia"/>
      <w:sz w:val="20"/>
      <w:szCs w:val="20"/>
      <w:lang w:val="nl-NL" w:eastAsia="nl-NL"/>
    </w:rPr>
  </w:style>
  <w:style w:type="character" w:customStyle="1" w:styleId="TestocommentoCarattere">
    <w:name w:val="Testo commento Carattere"/>
    <w:basedOn w:val="Carpredefinitoparagrafo"/>
    <w:link w:val="Testocommento"/>
    <w:uiPriority w:val="99"/>
    <w:rsid w:val="0013366E"/>
    <w:rPr>
      <w:rFonts w:eastAsiaTheme="minorEastAsia"/>
      <w:color w:val="4F6228" w:themeColor="accent3" w:themeShade="80"/>
      <w:sz w:val="20"/>
      <w:szCs w:val="20"/>
      <w:lang w:val="nl-NL" w:eastAsia="nl-NL"/>
    </w:rPr>
  </w:style>
  <w:style w:type="character" w:customStyle="1" w:styleId="Titolo4Carattere">
    <w:name w:val="Titolo 4 Carattere"/>
    <w:basedOn w:val="Carpredefinitoparagrafo"/>
    <w:link w:val="Titolo4"/>
    <w:uiPriority w:val="9"/>
    <w:rsid w:val="00614CBD"/>
    <w:rPr>
      <w:rFonts w:asciiTheme="majorHAnsi" w:eastAsiaTheme="majorEastAsia" w:hAnsiTheme="majorHAnsi" w:cstheme="majorBidi"/>
      <w:b/>
      <w:bCs/>
      <w:iCs/>
      <w:color w:val="4F6228" w:themeColor="accent3" w:themeShade="80"/>
      <w:sz w:val="24"/>
    </w:rPr>
  </w:style>
  <w:style w:type="paragraph" w:customStyle="1" w:styleId="berschriftEbene2">
    <w:name w:val="Überschrift Ebene 2"/>
    <w:basedOn w:val="Normale"/>
    <w:link w:val="berschriftEbene2Zchn"/>
    <w:qFormat/>
    <w:rsid w:val="00716156"/>
    <w:pPr>
      <w:spacing w:before="240" w:after="240"/>
    </w:pPr>
    <w:rPr>
      <w:b/>
      <w:color w:val="76923C" w:themeColor="accent3" w:themeShade="BF"/>
      <w:sz w:val="24"/>
      <w:szCs w:val="24"/>
      <w:lang w:val="en-US"/>
    </w:rPr>
  </w:style>
  <w:style w:type="character" w:customStyle="1" w:styleId="berschriftEbene2Zchn">
    <w:name w:val="Überschrift Ebene 2 Zchn"/>
    <w:basedOn w:val="Carpredefinitoparagrafo"/>
    <w:link w:val="berschriftEbene2"/>
    <w:rsid w:val="00716156"/>
    <w:rPr>
      <w:b/>
      <w:color w:val="76923C" w:themeColor="accent3" w:themeShade="BF"/>
      <w:sz w:val="24"/>
      <w:szCs w:val="24"/>
      <w:lang w:val="en-US"/>
    </w:rPr>
  </w:style>
  <w:style w:type="paragraph" w:styleId="Soggettocommento">
    <w:name w:val="annotation subject"/>
    <w:basedOn w:val="Testocommento"/>
    <w:next w:val="Testocommento"/>
    <w:link w:val="SoggettocommentoCarattere"/>
    <w:uiPriority w:val="99"/>
    <w:semiHidden/>
    <w:unhideWhenUsed/>
    <w:rsid w:val="001F3EAE"/>
    <w:rPr>
      <w:rFonts w:eastAsiaTheme="minorHAnsi"/>
      <w:b/>
      <w:bCs/>
      <w:lang w:val="de-DE" w:eastAsia="en-US"/>
    </w:rPr>
  </w:style>
  <w:style w:type="character" w:customStyle="1" w:styleId="SoggettocommentoCarattere">
    <w:name w:val="Soggetto commento Carattere"/>
    <w:basedOn w:val="TestocommentoCarattere"/>
    <w:link w:val="Soggettocommento"/>
    <w:uiPriority w:val="99"/>
    <w:semiHidden/>
    <w:rsid w:val="001F3EAE"/>
    <w:rPr>
      <w:b/>
      <w:bCs/>
    </w:rPr>
  </w:style>
  <w:style w:type="paragraph" w:styleId="Titolosommario">
    <w:name w:val="TOC Heading"/>
    <w:basedOn w:val="Titolo1"/>
    <w:next w:val="Normale"/>
    <w:uiPriority w:val="39"/>
    <w:unhideWhenUsed/>
    <w:qFormat/>
    <w:rsid w:val="00D0287C"/>
    <w:pPr>
      <w:keepNext/>
      <w:keepLines/>
      <w:spacing w:before="480" w:line="276" w:lineRule="auto"/>
      <w:jc w:val="left"/>
      <w:outlineLvl w:val="9"/>
    </w:pPr>
    <w:rPr>
      <w:rFonts w:asciiTheme="majorHAnsi" w:eastAsiaTheme="majorEastAsia" w:hAnsiTheme="majorHAnsi" w:cstheme="majorBidi"/>
      <w:b/>
      <w:bCs/>
      <w:caps w:val="0"/>
      <w:color w:val="365F91" w:themeColor="accent1" w:themeShade="BF"/>
      <w:spacing w:val="0"/>
      <w:u w:val="none"/>
      <w:lang w:val="de-DE"/>
    </w:rPr>
  </w:style>
  <w:style w:type="paragraph" w:styleId="Sommario1">
    <w:name w:val="toc 1"/>
    <w:basedOn w:val="Normale"/>
    <w:next w:val="Normale"/>
    <w:autoRedefine/>
    <w:uiPriority w:val="39"/>
    <w:unhideWhenUsed/>
    <w:qFormat/>
    <w:rsid w:val="00D0287C"/>
    <w:pPr>
      <w:spacing w:after="100"/>
    </w:pPr>
  </w:style>
  <w:style w:type="paragraph" w:styleId="Sommario2">
    <w:name w:val="toc 2"/>
    <w:basedOn w:val="Normale"/>
    <w:next w:val="Normale"/>
    <w:autoRedefine/>
    <w:uiPriority w:val="39"/>
    <w:unhideWhenUsed/>
    <w:qFormat/>
    <w:rsid w:val="00D0287C"/>
    <w:pPr>
      <w:spacing w:after="100"/>
      <w:ind w:left="220"/>
    </w:pPr>
  </w:style>
  <w:style w:type="paragraph" w:styleId="Sommario3">
    <w:name w:val="toc 3"/>
    <w:basedOn w:val="Normale"/>
    <w:next w:val="Normale"/>
    <w:autoRedefine/>
    <w:uiPriority w:val="39"/>
    <w:unhideWhenUsed/>
    <w:qFormat/>
    <w:rsid w:val="00D0287C"/>
    <w:pPr>
      <w:spacing w:after="100"/>
      <w:ind w:left="440"/>
    </w:pPr>
  </w:style>
  <w:style w:type="character" w:styleId="Collegamentoipertestuale">
    <w:name w:val="Hyperlink"/>
    <w:basedOn w:val="Carpredefinitoparagrafo"/>
    <w:uiPriority w:val="99"/>
    <w:unhideWhenUsed/>
    <w:rsid w:val="00D0287C"/>
    <w:rPr>
      <w:color w:val="0000FF" w:themeColor="hyperlink"/>
      <w:u w:val="single"/>
    </w:rPr>
  </w:style>
  <w:style w:type="character" w:customStyle="1" w:styleId="Titolo5Carattere">
    <w:name w:val="Titolo 5 Carattere"/>
    <w:basedOn w:val="Carpredefinitoparagrafo"/>
    <w:link w:val="Titolo5"/>
    <w:uiPriority w:val="9"/>
    <w:rsid w:val="0046011D"/>
    <w:rPr>
      <w:rFonts w:asciiTheme="majorHAnsi" w:eastAsiaTheme="majorEastAsia" w:hAnsiTheme="majorHAnsi" w:cstheme="majorBidi"/>
      <w:b/>
      <w:color w:val="9BBB59" w:themeColor="accent3"/>
    </w:rPr>
  </w:style>
  <w:style w:type="character" w:customStyle="1" w:styleId="Titolo6Carattere">
    <w:name w:val="Titolo 6 Carattere"/>
    <w:basedOn w:val="Carpredefinitoparagrafo"/>
    <w:link w:val="Titolo6"/>
    <w:uiPriority w:val="9"/>
    <w:rsid w:val="00A925DC"/>
    <w:rPr>
      <w:rFonts w:asciiTheme="majorHAnsi" w:eastAsiaTheme="majorEastAsia" w:hAnsiTheme="majorHAnsi" w:cstheme="majorBidi"/>
      <w:i/>
      <w:iCs/>
      <w:color w:val="243F60" w:themeColor="accent1" w:themeShade="7F"/>
    </w:rPr>
  </w:style>
  <w:style w:type="paragraph" w:styleId="NormaleWeb">
    <w:name w:val="Normal (Web)"/>
    <w:basedOn w:val="Normale"/>
    <w:uiPriority w:val="99"/>
    <w:unhideWhenUsed/>
    <w:rsid w:val="008A3E09"/>
    <w:pPr>
      <w:spacing w:before="100" w:beforeAutospacing="1" w:after="119" w:line="240" w:lineRule="auto"/>
      <w:jc w:val="left"/>
    </w:pPr>
    <w:rPr>
      <w:rFonts w:ascii="Times New Roman" w:eastAsia="Times New Roman" w:hAnsi="Times New Roman" w:cs="Times New Roman"/>
      <w:color w:val="auto"/>
      <w:sz w:val="24"/>
      <w:szCs w:val="24"/>
      <w:lang w:val="en-US"/>
    </w:rPr>
  </w:style>
  <w:style w:type="character" w:customStyle="1" w:styleId="highlight">
    <w:name w:val="highlight"/>
    <w:basedOn w:val="Carpredefinitoparagrafo"/>
    <w:rsid w:val="001B7B1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Layout" Target="diagrams/layout3.xml"/><Relationship Id="rId34" Type="http://schemas.openxmlformats.org/officeDocument/2006/relationships/diagramQuickStyle" Target="diagrams/quickStyle6.xml"/><Relationship Id="rId42" Type="http://schemas.openxmlformats.org/officeDocument/2006/relationships/diagramQuickStyle" Target="diagrams/quickStyle8.xml"/><Relationship Id="rId47" Type="http://schemas.openxmlformats.org/officeDocument/2006/relationships/diagramColors" Target="diagrams/colors9.xml"/><Relationship Id="rId50" Type="http://schemas.openxmlformats.org/officeDocument/2006/relationships/diagramQuickStyle" Target="diagrams/quickStyle10.xml"/><Relationship Id="rId55" Type="http://schemas.openxmlformats.org/officeDocument/2006/relationships/diagramColors" Target="diagrams/colors11.xml"/><Relationship Id="rId63" Type="http://schemas.openxmlformats.org/officeDocument/2006/relationships/image" Target="media/image6.png"/><Relationship Id="rId68" Type="http://schemas.openxmlformats.org/officeDocument/2006/relationships/image" Target="media/image11.png"/><Relationship Id="rId76" Type="http://schemas.openxmlformats.org/officeDocument/2006/relationships/image" Target="media/image19.jpeg"/><Relationship Id="rId84" Type="http://schemas.openxmlformats.org/officeDocument/2006/relationships/fontTable" Target="fontTable.xml"/><Relationship Id="rId89" Type="http://schemas.microsoft.com/office/2007/relationships/diagramDrawing" Target="diagrams/drawing1.xml"/><Relationship Id="rId97" Type="http://schemas.microsoft.com/office/2007/relationships/diagramDrawing" Target="diagrams/drawing4.xml"/><Relationship Id="rId7" Type="http://schemas.openxmlformats.org/officeDocument/2006/relationships/endnotes" Target="endnotes.xml"/><Relationship Id="rId71" Type="http://schemas.openxmlformats.org/officeDocument/2006/relationships/image" Target="media/image14.png"/><Relationship Id="rId92" Type="http://schemas.microsoft.com/office/2007/relationships/diagramDrawing" Target="diagrams/drawing9.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Layout" Target="diagrams/layout5.xml"/><Relationship Id="rId11" Type="http://schemas.openxmlformats.org/officeDocument/2006/relationships/footer" Target="footer1.xml"/><Relationship Id="rId24" Type="http://schemas.openxmlformats.org/officeDocument/2006/relationships/diagramData" Target="diagrams/data4.xml"/><Relationship Id="rId32" Type="http://schemas.openxmlformats.org/officeDocument/2006/relationships/diagramData" Target="diagrams/data6.xml"/><Relationship Id="rId37" Type="http://schemas.openxmlformats.org/officeDocument/2006/relationships/diagramLayout" Target="diagrams/layout7.xml"/><Relationship Id="rId40" Type="http://schemas.openxmlformats.org/officeDocument/2006/relationships/diagramData" Target="diagrams/data8.xml"/><Relationship Id="rId45" Type="http://schemas.openxmlformats.org/officeDocument/2006/relationships/diagramLayout" Target="diagrams/layout9.xml"/><Relationship Id="rId53" Type="http://schemas.openxmlformats.org/officeDocument/2006/relationships/diagramLayout" Target="diagrams/layout11.xml"/><Relationship Id="rId58" Type="http://schemas.openxmlformats.org/officeDocument/2006/relationships/diagramQuickStyle" Target="diagrams/quickStyle12.xml"/><Relationship Id="rId66" Type="http://schemas.openxmlformats.org/officeDocument/2006/relationships/image" Target="media/image9.jpeg"/><Relationship Id="rId74" Type="http://schemas.openxmlformats.org/officeDocument/2006/relationships/image" Target="media/image17.jpeg"/><Relationship Id="rId79" Type="http://schemas.openxmlformats.org/officeDocument/2006/relationships/image" Target="media/image22.png"/><Relationship Id="rId87"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hyperlink" Target="http://www.amsterdam.nl/wonen-leefomgeving/energiebesparing/energielening/" TargetMode="External"/><Relationship Id="rId90" Type="http://schemas.microsoft.com/office/2007/relationships/diagramDrawing" Target="diagrams/drawing11.xml"/><Relationship Id="rId95" Type="http://schemas.microsoft.com/office/2007/relationships/diagramDrawing" Target="diagrams/drawing6.xml"/><Relationship Id="rId19" Type="http://schemas.openxmlformats.org/officeDocument/2006/relationships/diagramColors" Target="diagrams/colors2.xml"/><Relationship Id="rId14" Type="http://schemas.openxmlformats.org/officeDocument/2006/relationships/diagramQuickStyle" Target="diagrams/quickStyle1.xml"/><Relationship Id="rId22" Type="http://schemas.openxmlformats.org/officeDocument/2006/relationships/diagramQuickStyle" Target="diagrams/quickStyle3.xml"/><Relationship Id="rId27" Type="http://schemas.openxmlformats.org/officeDocument/2006/relationships/diagramColors" Target="diagrams/colors4.xml"/><Relationship Id="rId30" Type="http://schemas.openxmlformats.org/officeDocument/2006/relationships/diagramQuickStyle" Target="diagrams/quickStyle5.xml"/><Relationship Id="rId35" Type="http://schemas.openxmlformats.org/officeDocument/2006/relationships/diagramColors" Target="diagrams/colors6.xml"/><Relationship Id="rId43" Type="http://schemas.openxmlformats.org/officeDocument/2006/relationships/diagramColors" Target="diagrams/colors8.xml"/><Relationship Id="rId48" Type="http://schemas.openxmlformats.org/officeDocument/2006/relationships/diagramData" Target="diagrams/data10.xml"/><Relationship Id="rId56" Type="http://schemas.openxmlformats.org/officeDocument/2006/relationships/diagramData" Target="diagrams/data12.xml"/><Relationship Id="rId64" Type="http://schemas.openxmlformats.org/officeDocument/2006/relationships/image" Target="media/image7.png"/><Relationship Id="rId69" Type="http://schemas.openxmlformats.org/officeDocument/2006/relationships/image" Target="media/image12.png"/><Relationship Id="rId77"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diagramColors" Target="diagrams/colors10.xml"/><Relationship Id="rId72" Type="http://schemas.openxmlformats.org/officeDocument/2006/relationships/image" Target="media/image15.png"/><Relationship Id="rId80" Type="http://schemas.openxmlformats.org/officeDocument/2006/relationships/image" Target="media/image23.jpeg"/><Relationship Id="rId85" Type="http://schemas.openxmlformats.org/officeDocument/2006/relationships/theme" Target="theme/theme1.xml"/><Relationship Id="rId93" Type="http://schemas.microsoft.com/office/2007/relationships/diagramDrawing" Target="diagrams/drawing8.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diagramLayout" Target="diagrams/layout4.xml"/><Relationship Id="rId33" Type="http://schemas.openxmlformats.org/officeDocument/2006/relationships/diagramLayout" Target="diagrams/layout6.xml"/><Relationship Id="rId38" Type="http://schemas.openxmlformats.org/officeDocument/2006/relationships/diagramQuickStyle" Target="diagrams/quickStyle7.xml"/><Relationship Id="rId46" Type="http://schemas.openxmlformats.org/officeDocument/2006/relationships/diagramQuickStyle" Target="diagrams/quickStyle9.xml"/><Relationship Id="rId59" Type="http://schemas.openxmlformats.org/officeDocument/2006/relationships/diagramColors" Target="diagrams/colors12.xml"/><Relationship Id="rId67" Type="http://schemas.openxmlformats.org/officeDocument/2006/relationships/image" Target="media/image10.png"/><Relationship Id="rId20" Type="http://schemas.openxmlformats.org/officeDocument/2006/relationships/diagramData" Target="diagrams/data3.xml"/><Relationship Id="rId41" Type="http://schemas.openxmlformats.org/officeDocument/2006/relationships/diagramLayout" Target="diagrams/layout8.xml"/><Relationship Id="rId54" Type="http://schemas.openxmlformats.org/officeDocument/2006/relationships/diagramQuickStyle" Target="diagrams/quickStyle11.xml"/><Relationship Id="rId62" Type="http://schemas.openxmlformats.org/officeDocument/2006/relationships/image" Target="media/image5.jpeg"/><Relationship Id="rId70" Type="http://schemas.openxmlformats.org/officeDocument/2006/relationships/image" Target="media/image13.emf"/><Relationship Id="rId75" Type="http://schemas.openxmlformats.org/officeDocument/2006/relationships/image" Target="media/image18.jpeg"/><Relationship Id="rId83" Type="http://schemas.openxmlformats.org/officeDocument/2006/relationships/footer" Target="footer2.xml"/><Relationship Id="rId88" Type="http://schemas.microsoft.com/office/2007/relationships/diagramDrawing" Target="diagrams/drawing12.xml"/><Relationship Id="rId91" Type="http://schemas.microsoft.com/office/2007/relationships/diagramDrawing" Target="diagrams/drawing10.xml"/><Relationship Id="rId96"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Colors" Target="diagrams/colors3.xml"/><Relationship Id="rId28" Type="http://schemas.openxmlformats.org/officeDocument/2006/relationships/diagramData" Target="diagrams/data5.xml"/><Relationship Id="rId36" Type="http://schemas.openxmlformats.org/officeDocument/2006/relationships/diagramData" Target="diagrams/data7.xml"/><Relationship Id="rId49" Type="http://schemas.openxmlformats.org/officeDocument/2006/relationships/diagramLayout" Target="diagrams/layout10.xml"/><Relationship Id="rId57" Type="http://schemas.openxmlformats.org/officeDocument/2006/relationships/diagramLayout" Target="diagrams/layout12.xml"/><Relationship Id="rId10" Type="http://schemas.openxmlformats.org/officeDocument/2006/relationships/header" Target="header1.xml"/><Relationship Id="rId31" Type="http://schemas.openxmlformats.org/officeDocument/2006/relationships/diagramColors" Target="diagrams/colors5.xml"/><Relationship Id="rId44" Type="http://schemas.openxmlformats.org/officeDocument/2006/relationships/diagramData" Target="diagrams/data9.xml"/><Relationship Id="rId52" Type="http://schemas.openxmlformats.org/officeDocument/2006/relationships/diagramData" Target="diagrams/data11.xml"/><Relationship Id="rId60" Type="http://schemas.openxmlformats.org/officeDocument/2006/relationships/image" Target="media/image3.emf"/><Relationship Id="rId65" Type="http://schemas.openxmlformats.org/officeDocument/2006/relationships/image" Target="media/image8.jpe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jpeg"/><Relationship Id="rId86" Type="http://schemas.microsoft.com/office/2007/relationships/diagramDrawing" Target="diagrams/drawing3.xml"/><Relationship Id="rId94"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diagramQuickStyle" Target="diagrams/quickStyle2.xml"/><Relationship Id="rId39" Type="http://schemas.openxmlformats.org/officeDocument/2006/relationships/diagramColors" Target="diagrams/colors7.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310B21-B370-AF45-BE36-9D8665CD6137}"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3B07221B-8501-4B42-ABB9-83F3154D2433}">
      <dgm:prSet phldrT="[Text]"/>
      <dgm:spPr/>
      <dgm:t>
        <a:bodyPr/>
        <a:lstStyle/>
        <a:p>
          <a:r>
            <a:rPr lang="de-DE" dirty="0" err="1" smtClean="0"/>
            <a:t>setting</a:t>
          </a:r>
          <a:r>
            <a:rPr lang="de-DE" dirty="0" smtClean="0"/>
            <a:t> </a:t>
          </a:r>
          <a:r>
            <a:rPr lang="de-DE" dirty="0" err="1" smtClean="0"/>
            <a:t>of</a:t>
          </a:r>
          <a:r>
            <a:rPr lang="de-DE" dirty="0" smtClean="0"/>
            <a:t> </a:t>
          </a:r>
          <a:r>
            <a:rPr lang="de-DE" dirty="0" err="1" smtClean="0"/>
            <a:t>course</a:t>
          </a:r>
          <a:r>
            <a:rPr lang="de-DE" dirty="0" smtClean="0"/>
            <a:t> /</a:t>
          </a:r>
        </a:p>
        <a:p>
          <a:r>
            <a:rPr lang="de-DE" dirty="0" err="1" smtClean="0"/>
            <a:t>planning</a:t>
          </a:r>
          <a:endParaRPr lang="de-DE" dirty="0"/>
        </a:p>
      </dgm:t>
    </dgm:pt>
    <dgm:pt modelId="{C2345C9A-9AED-0D4E-84C5-A1664CA008F4}" type="parTrans" cxnId="{4EBEDB3B-6CE5-7E4F-B942-DE2562BEAA43}">
      <dgm:prSet/>
      <dgm:spPr/>
      <dgm:t>
        <a:bodyPr/>
        <a:lstStyle/>
        <a:p>
          <a:endParaRPr lang="de-DE"/>
        </a:p>
      </dgm:t>
    </dgm:pt>
    <dgm:pt modelId="{70FD4F45-33CC-6240-9F70-14AF16B21439}" type="sibTrans" cxnId="{4EBEDB3B-6CE5-7E4F-B942-DE2562BEAA43}">
      <dgm:prSet/>
      <dgm:spPr>
        <a:solidFill>
          <a:srgbClr val="77933C"/>
        </a:solidFill>
      </dgm:spPr>
      <dgm:t>
        <a:bodyPr/>
        <a:lstStyle/>
        <a:p>
          <a:endParaRPr lang="de-DE"/>
        </a:p>
      </dgm:t>
    </dgm:pt>
    <dgm:pt modelId="{19BAD685-C470-A043-BA4C-22D38C7E6A5B}">
      <dgm:prSet phldrT="[Text]"/>
      <dgm:spPr/>
      <dgm:t>
        <a:bodyPr/>
        <a:lstStyle/>
        <a:p>
          <a:r>
            <a:rPr lang="de-DE" dirty="0" err="1" smtClean="0"/>
            <a:t>action</a:t>
          </a:r>
          <a:endParaRPr lang="de-DE" dirty="0"/>
        </a:p>
      </dgm:t>
    </dgm:pt>
    <dgm:pt modelId="{C75129D9-A5AE-634C-B82B-DAE7A2C0DD26}" type="parTrans" cxnId="{A747A72A-2113-A345-A5D3-8DE84B573C29}">
      <dgm:prSet/>
      <dgm:spPr/>
      <dgm:t>
        <a:bodyPr/>
        <a:lstStyle/>
        <a:p>
          <a:endParaRPr lang="de-DE"/>
        </a:p>
      </dgm:t>
    </dgm:pt>
    <dgm:pt modelId="{E14A6344-9543-BE41-8635-686926B027F7}" type="sibTrans" cxnId="{A747A72A-2113-A345-A5D3-8DE84B573C29}">
      <dgm:prSet/>
      <dgm:spPr>
        <a:solidFill>
          <a:srgbClr val="77933C"/>
        </a:solidFill>
      </dgm:spPr>
      <dgm:t>
        <a:bodyPr/>
        <a:lstStyle/>
        <a:p>
          <a:endParaRPr lang="de-DE"/>
        </a:p>
      </dgm:t>
    </dgm:pt>
    <dgm:pt modelId="{A168BE08-A315-0A45-9198-F8EE68FA9FEE}">
      <dgm:prSet phldrT="[Text]"/>
      <dgm:spPr/>
      <dgm:t>
        <a:bodyPr/>
        <a:lstStyle/>
        <a:p>
          <a:r>
            <a:rPr lang="de-DE" dirty="0" err="1" smtClean="0"/>
            <a:t>monitoring</a:t>
          </a:r>
          <a:endParaRPr lang="de-DE" dirty="0"/>
        </a:p>
      </dgm:t>
    </dgm:pt>
    <dgm:pt modelId="{127A4549-A243-D148-906F-D32C16850EA3}" type="parTrans" cxnId="{5FE97006-8C9D-3846-976B-88C78D3916B8}">
      <dgm:prSet/>
      <dgm:spPr/>
      <dgm:t>
        <a:bodyPr/>
        <a:lstStyle/>
        <a:p>
          <a:endParaRPr lang="de-DE"/>
        </a:p>
      </dgm:t>
    </dgm:pt>
    <dgm:pt modelId="{FD872339-1F9D-1E44-A096-F0F95F99672D}" type="sibTrans" cxnId="{5FE97006-8C9D-3846-976B-88C78D3916B8}">
      <dgm:prSet/>
      <dgm:spPr>
        <a:solidFill>
          <a:srgbClr val="77933C"/>
        </a:solidFill>
      </dgm:spPr>
      <dgm:t>
        <a:bodyPr/>
        <a:lstStyle/>
        <a:p>
          <a:endParaRPr lang="de-DE"/>
        </a:p>
      </dgm:t>
    </dgm:pt>
    <dgm:pt modelId="{62AB351E-271B-7240-93A2-FBC67DA90733}">
      <dgm:prSet phldrT="[Text]"/>
      <dgm:spPr/>
      <dgm:t>
        <a:bodyPr/>
        <a:lstStyle/>
        <a:p>
          <a:r>
            <a:rPr lang="de-DE" dirty="0" err="1" smtClean="0"/>
            <a:t>evaluation</a:t>
          </a:r>
          <a:endParaRPr lang="de-DE" dirty="0"/>
        </a:p>
      </dgm:t>
    </dgm:pt>
    <dgm:pt modelId="{96A0B9A7-C641-E646-B0A0-AE359231C923}" type="parTrans" cxnId="{205A275C-3A6D-C347-9453-BD5CBC03C9A4}">
      <dgm:prSet/>
      <dgm:spPr/>
      <dgm:t>
        <a:bodyPr/>
        <a:lstStyle/>
        <a:p>
          <a:endParaRPr lang="de-DE"/>
        </a:p>
      </dgm:t>
    </dgm:pt>
    <dgm:pt modelId="{562E4ABF-145B-E542-9981-5784C1B76FA4}" type="sibTrans" cxnId="{205A275C-3A6D-C347-9453-BD5CBC03C9A4}">
      <dgm:prSet/>
      <dgm:spPr>
        <a:solidFill>
          <a:srgbClr val="77933C"/>
        </a:solidFill>
      </dgm:spPr>
      <dgm:t>
        <a:bodyPr/>
        <a:lstStyle/>
        <a:p>
          <a:endParaRPr lang="de-DE"/>
        </a:p>
      </dgm:t>
    </dgm:pt>
    <dgm:pt modelId="{8302CA6D-A513-1848-8406-425297DF9404}">
      <dgm:prSet phldrT="[Text]"/>
      <dgm:spPr/>
      <dgm:t>
        <a:bodyPr/>
        <a:lstStyle/>
        <a:p>
          <a:r>
            <a:rPr lang="de-DE" dirty="0" err="1" smtClean="0"/>
            <a:t>set</a:t>
          </a:r>
          <a:r>
            <a:rPr lang="de-DE" dirty="0" smtClean="0"/>
            <a:t> </a:t>
          </a:r>
          <a:r>
            <a:rPr lang="de-DE" dirty="0" err="1" smtClean="0"/>
            <a:t>targets</a:t>
          </a:r>
          <a:endParaRPr lang="de-DE" dirty="0" smtClean="0"/>
        </a:p>
      </dgm:t>
    </dgm:pt>
    <dgm:pt modelId="{224F080D-DB25-9F4B-9B65-787B12203E44}" type="parTrans" cxnId="{71595154-F486-234D-8F0C-3EFCB1893FF1}">
      <dgm:prSet/>
      <dgm:spPr/>
      <dgm:t>
        <a:bodyPr/>
        <a:lstStyle/>
        <a:p>
          <a:endParaRPr lang="de-DE"/>
        </a:p>
      </dgm:t>
    </dgm:pt>
    <dgm:pt modelId="{0961C4EB-54B9-2145-842C-065CB71FD02D}" type="sibTrans" cxnId="{71595154-F486-234D-8F0C-3EFCB1893FF1}">
      <dgm:prSet/>
      <dgm:spPr>
        <a:solidFill>
          <a:srgbClr val="77933C"/>
        </a:solidFill>
      </dgm:spPr>
      <dgm:t>
        <a:bodyPr/>
        <a:lstStyle/>
        <a:p>
          <a:endParaRPr lang="de-DE"/>
        </a:p>
      </dgm:t>
    </dgm:pt>
    <dgm:pt modelId="{E6B14C53-3694-4C49-A938-8B2A3269C375}" type="pres">
      <dgm:prSet presAssocID="{71310B21-B370-AF45-BE36-9D8665CD6137}" presName="cycle" presStyleCnt="0">
        <dgm:presLayoutVars>
          <dgm:dir/>
          <dgm:resizeHandles val="exact"/>
        </dgm:presLayoutVars>
      </dgm:prSet>
      <dgm:spPr/>
      <dgm:t>
        <a:bodyPr/>
        <a:lstStyle/>
        <a:p>
          <a:endParaRPr lang="de-DE"/>
        </a:p>
      </dgm:t>
    </dgm:pt>
    <dgm:pt modelId="{2F291318-F84D-024C-8B8E-46516DFBEDCA}" type="pres">
      <dgm:prSet presAssocID="{3B07221B-8501-4B42-ABB9-83F3154D2433}" presName="dummy" presStyleCnt="0"/>
      <dgm:spPr/>
    </dgm:pt>
    <dgm:pt modelId="{FF00EE34-75A6-114D-AB22-7F751F00E473}" type="pres">
      <dgm:prSet presAssocID="{3B07221B-8501-4B42-ABB9-83F3154D2433}" presName="node" presStyleLbl="revTx" presStyleIdx="0" presStyleCnt="5">
        <dgm:presLayoutVars>
          <dgm:bulletEnabled val="1"/>
        </dgm:presLayoutVars>
      </dgm:prSet>
      <dgm:spPr/>
      <dgm:t>
        <a:bodyPr/>
        <a:lstStyle/>
        <a:p>
          <a:endParaRPr lang="de-DE"/>
        </a:p>
      </dgm:t>
    </dgm:pt>
    <dgm:pt modelId="{5B6AAF3C-77CD-4049-B296-648AFAF3EDB0}" type="pres">
      <dgm:prSet presAssocID="{70FD4F45-33CC-6240-9F70-14AF16B21439}" presName="sibTrans" presStyleLbl="node1" presStyleIdx="0" presStyleCnt="5"/>
      <dgm:spPr/>
      <dgm:t>
        <a:bodyPr/>
        <a:lstStyle/>
        <a:p>
          <a:endParaRPr lang="de-DE"/>
        </a:p>
      </dgm:t>
    </dgm:pt>
    <dgm:pt modelId="{D8B31200-FC72-0244-B2CF-EC6E769D5D2F}" type="pres">
      <dgm:prSet presAssocID="{19BAD685-C470-A043-BA4C-22D38C7E6A5B}" presName="dummy" presStyleCnt="0"/>
      <dgm:spPr/>
    </dgm:pt>
    <dgm:pt modelId="{3CEF5017-6531-094B-B5F9-CC82ED057D6B}" type="pres">
      <dgm:prSet presAssocID="{19BAD685-C470-A043-BA4C-22D38C7E6A5B}" presName="node" presStyleLbl="revTx" presStyleIdx="1" presStyleCnt="5">
        <dgm:presLayoutVars>
          <dgm:bulletEnabled val="1"/>
        </dgm:presLayoutVars>
      </dgm:prSet>
      <dgm:spPr/>
      <dgm:t>
        <a:bodyPr/>
        <a:lstStyle/>
        <a:p>
          <a:endParaRPr lang="de-DE"/>
        </a:p>
      </dgm:t>
    </dgm:pt>
    <dgm:pt modelId="{5858F7FA-83A8-924D-BD5D-013D6CDAB892}" type="pres">
      <dgm:prSet presAssocID="{E14A6344-9543-BE41-8635-686926B027F7}" presName="sibTrans" presStyleLbl="node1" presStyleIdx="1" presStyleCnt="5"/>
      <dgm:spPr/>
      <dgm:t>
        <a:bodyPr/>
        <a:lstStyle/>
        <a:p>
          <a:endParaRPr lang="de-DE"/>
        </a:p>
      </dgm:t>
    </dgm:pt>
    <dgm:pt modelId="{73D75A8B-714C-004F-BA3B-BD5AEB27AD97}" type="pres">
      <dgm:prSet presAssocID="{A168BE08-A315-0A45-9198-F8EE68FA9FEE}" presName="dummy" presStyleCnt="0"/>
      <dgm:spPr/>
    </dgm:pt>
    <dgm:pt modelId="{5CFAC072-E853-0D48-AC8E-24475AF9C8B3}" type="pres">
      <dgm:prSet presAssocID="{A168BE08-A315-0A45-9198-F8EE68FA9FEE}" presName="node" presStyleLbl="revTx" presStyleIdx="2" presStyleCnt="5">
        <dgm:presLayoutVars>
          <dgm:bulletEnabled val="1"/>
        </dgm:presLayoutVars>
      </dgm:prSet>
      <dgm:spPr/>
      <dgm:t>
        <a:bodyPr/>
        <a:lstStyle/>
        <a:p>
          <a:endParaRPr lang="de-DE"/>
        </a:p>
      </dgm:t>
    </dgm:pt>
    <dgm:pt modelId="{B52042D5-30CD-6B48-8260-CC32522430F9}" type="pres">
      <dgm:prSet presAssocID="{FD872339-1F9D-1E44-A096-F0F95F99672D}" presName="sibTrans" presStyleLbl="node1" presStyleIdx="2" presStyleCnt="5"/>
      <dgm:spPr/>
      <dgm:t>
        <a:bodyPr/>
        <a:lstStyle/>
        <a:p>
          <a:endParaRPr lang="de-DE"/>
        </a:p>
      </dgm:t>
    </dgm:pt>
    <dgm:pt modelId="{E978F996-DF3F-B841-97DA-065A0FD5DBC1}" type="pres">
      <dgm:prSet presAssocID="{62AB351E-271B-7240-93A2-FBC67DA90733}" presName="dummy" presStyleCnt="0"/>
      <dgm:spPr/>
    </dgm:pt>
    <dgm:pt modelId="{FECA683D-68B7-704F-9226-3D57BFF0F308}" type="pres">
      <dgm:prSet presAssocID="{62AB351E-271B-7240-93A2-FBC67DA90733}" presName="node" presStyleLbl="revTx" presStyleIdx="3" presStyleCnt="5">
        <dgm:presLayoutVars>
          <dgm:bulletEnabled val="1"/>
        </dgm:presLayoutVars>
      </dgm:prSet>
      <dgm:spPr/>
      <dgm:t>
        <a:bodyPr/>
        <a:lstStyle/>
        <a:p>
          <a:endParaRPr lang="de-DE"/>
        </a:p>
      </dgm:t>
    </dgm:pt>
    <dgm:pt modelId="{E72B4894-9A7A-DB40-BB64-F9A4CF314AA4}" type="pres">
      <dgm:prSet presAssocID="{562E4ABF-145B-E542-9981-5784C1B76FA4}" presName="sibTrans" presStyleLbl="node1" presStyleIdx="3" presStyleCnt="5"/>
      <dgm:spPr/>
      <dgm:t>
        <a:bodyPr/>
        <a:lstStyle/>
        <a:p>
          <a:endParaRPr lang="de-DE"/>
        </a:p>
      </dgm:t>
    </dgm:pt>
    <dgm:pt modelId="{7C76FCE1-3A58-8440-94F3-419A5242348B}" type="pres">
      <dgm:prSet presAssocID="{8302CA6D-A513-1848-8406-425297DF9404}" presName="dummy" presStyleCnt="0"/>
      <dgm:spPr/>
    </dgm:pt>
    <dgm:pt modelId="{01FE656F-B692-4446-975A-BE18541D65AD}" type="pres">
      <dgm:prSet presAssocID="{8302CA6D-A513-1848-8406-425297DF9404}" presName="node" presStyleLbl="revTx" presStyleIdx="4" presStyleCnt="5">
        <dgm:presLayoutVars>
          <dgm:bulletEnabled val="1"/>
        </dgm:presLayoutVars>
      </dgm:prSet>
      <dgm:spPr/>
      <dgm:t>
        <a:bodyPr/>
        <a:lstStyle/>
        <a:p>
          <a:endParaRPr lang="de-DE"/>
        </a:p>
      </dgm:t>
    </dgm:pt>
    <dgm:pt modelId="{EB804F2E-DA54-B143-B7ED-94B5FBC250D7}" type="pres">
      <dgm:prSet presAssocID="{0961C4EB-54B9-2145-842C-065CB71FD02D}" presName="sibTrans" presStyleLbl="node1" presStyleIdx="4" presStyleCnt="5"/>
      <dgm:spPr/>
      <dgm:t>
        <a:bodyPr/>
        <a:lstStyle/>
        <a:p>
          <a:endParaRPr lang="de-DE"/>
        </a:p>
      </dgm:t>
    </dgm:pt>
  </dgm:ptLst>
  <dgm:cxnLst>
    <dgm:cxn modelId="{A747A72A-2113-A345-A5D3-8DE84B573C29}" srcId="{71310B21-B370-AF45-BE36-9D8665CD6137}" destId="{19BAD685-C470-A043-BA4C-22D38C7E6A5B}" srcOrd="1" destOrd="0" parTransId="{C75129D9-A5AE-634C-B82B-DAE7A2C0DD26}" sibTransId="{E14A6344-9543-BE41-8635-686926B027F7}"/>
    <dgm:cxn modelId="{0CA3D5CE-7E15-48F3-8982-A7523F6EFF98}" type="presOf" srcId="{71310B21-B370-AF45-BE36-9D8665CD6137}" destId="{E6B14C53-3694-4C49-A938-8B2A3269C375}" srcOrd="0" destOrd="0" presId="urn:microsoft.com/office/officeart/2005/8/layout/cycle1"/>
    <dgm:cxn modelId="{6F69EE20-26FA-4AD7-AE32-1A9F5FE8A28A}" type="presOf" srcId="{8302CA6D-A513-1848-8406-425297DF9404}" destId="{01FE656F-B692-4446-975A-BE18541D65AD}" srcOrd="0" destOrd="0" presId="urn:microsoft.com/office/officeart/2005/8/layout/cycle1"/>
    <dgm:cxn modelId="{6BEE2FEB-DFF5-40BF-AC97-029DF4EC3CF4}" type="presOf" srcId="{A168BE08-A315-0A45-9198-F8EE68FA9FEE}" destId="{5CFAC072-E853-0D48-AC8E-24475AF9C8B3}" srcOrd="0" destOrd="0" presId="urn:microsoft.com/office/officeart/2005/8/layout/cycle1"/>
    <dgm:cxn modelId="{F1FF5764-F84C-4259-91A6-EE49812B0523}" type="presOf" srcId="{3B07221B-8501-4B42-ABB9-83F3154D2433}" destId="{FF00EE34-75A6-114D-AB22-7F751F00E473}" srcOrd="0" destOrd="0" presId="urn:microsoft.com/office/officeart/2005/8/layout/cycle1"/>
    <dgm:cxn modelId="{4EBEDB3B-6CE5-7E4F-B942-DE2562BEAA43}" srcId="{71310B21-B370-AF45-BE36-9D8665CD6137}" destId="{3B07221B-8501-4B42-ABB9-83F3154D2433}" srcOrd="0" destOrd="0" parTransId="{C2345C9A-9AED-0D4E-84C5-A1664CA008F4}" sibTransId="{70FD4F45-33CC-6240-9F70-14AF16B21439}"/>
    <dgm:cxn modelId="{6913D4C2-7FDD-4A31-943F-86506234A3F1}" type="presOf" srcId="{62AB351E-271B-7240-93A2-FBC67DA90733}" destId="{FECA683D-68B7-704F-9226-3D57BFF0F308}" srcOrd="0" destOrd="0" presId="urn:microsoft.com/office/officeart/2005/8/layout/cycle1"/>
    <dgm:cxn modelId="{205A275C-3A6D-C347-9453-BD5CBC03C9A4}" srcId="{71310B21-B370-AF45-BE36-9D8665CD6137}" destId="{62AB351E-271B-7240-93A2-FBC67DA90733}" srcOrd="3" destOrd="0" parTransId="{96A0B9A7-C641-E646-B0A0-AE359231C923}" sibTransId="{562E4ABF-145B-E542-9981-5784C1B76FA4}"/>
    <dgm:cxn modelId="{5FE97006-8C9D-3846-976B-88C78D3916B8}" srcId="{71310B21-B370-AF45-BE36-9D8665CD6137}" destId="{A168BE08-A315-0A45-9198-F8EE68FA9FEE}" srcOrd="2" destOrd="0" parTransId="{127A4549-A243-D148-906F-D32C16850EA3}" sibTransId="{FD872339-1F9D-1E44-A096-F0F95F99672D}"/>
    <dgm:cxn modelId="{C1738423-A351-43F0-B690-2D120D166520}" type="presOf" srcId="{562E4ABF-145B-E542-9981-5784C1B76FA4}" destId="{E72B4894-9A7A-DB40-BB64-F9A4CF314AA4}" srcOrd="0" destOrd="0" presId="urn:microsoft.com/office/officeart/2005/8/layout/cycle1"/>
    <dgm:cxn modelId="{F82D413C-9CE1-420A-8CDB-D2FF5DE70BC0}" type="presOf" srcId="{70FD4F45-33CC-6240-9F70-14AF16B21439}" destId="{5B6AAF3C-77CD-4049-B296-648AFAF3EDB0}" srcOrd="0" destOrd="0" presId="urn:microsoft.com/office/officeart/2005/8/layout/cycle1"/>
    <dgm:cxn modelId="{653675AD-9871-432F-9876-AF6C93D6331B}" type="presOf" srcId="{E14A6344-9543-BE41-8635-686926B027F7}" destId="{5858F7FA-83A8-924D-BD5D-013D6CDAB892}" srcOrd="0" destOrd="0" presId="urn:microsoft.com/office/officeart/2005/8/layout/cycle1"/>
    <dgm:cxn modelId="{DF1FBC11-1182-47DB-8EC9-FF33E5F8FB7E}" type="presOf" srcId="{19BAD685-C470-A043-BA4C-22D38C7E6A5B}" destId="{3CEF5017-6531-094B-B5F9-CC82ED057D6B}" srcOrd="0" destOrd="0" presId="urn:microsoft.com/office/officeart/2005/8/layout/cycle1"/>
    <dgm:cxn modelId="{B5F4E416-C447-46F0-BE26-225FF6857755}" type="presOf" srcId="{FD872339-1F9D-1E44-A096-F0F95F99672D}" destId="{B52042D5-30CD-6B48-8260-CC32522430F9}" srcOrd="0" destOrd="0" presId="urn:microsoft.com/office/officeart/2005/8/layout/cycle1"/>
    <dgm:cxn modelId="{39C5689C-77F7-4E08-B6A3-CC5A96D29BB7}" type="presOf" srcId="{0961C4EB-54B9-2145-842C-065CB71FD02D}" destId="{EB804F2E-DA54-B143-B7ED-94B5FBC250D7}" srcOrd="0" destOrd="0" presId="urn:microsoft.com/office/officeart/2005/8/layout/cycle1"/>
    <dgm:cxn modelId="{71595154-F486-234D-8F0C-3EFCB1893FF1}" srcId="{71310B21-B370-AF45-BE36-9D8665CD6137}" destId="{8302CA6D-A513-1848-8406-425297DF9404}" srcOrd="4" destOrd="0" parTransId="{224F080D-DB25-9F4B-9B65-787B12203E44}" sibTransId="{0961C4EB-54B9-2145-842C-065CB71FD02D}"/>
    <dgm:cxn modelId="{D6725B76-B059-45BF-BA20-AD7A3C20CECF}" type="presParOf" srcId="{E6B14C53-3694-4C49-A938-8B2A3269C375}" destId="{2F291318-F84D-024C-8B8E-46516DFBEDCA}" srcOrd="0" destOrd="0" presId="urn:microsoft.com/office/officeart/2005/8/layout/cycle1"/>
    <dgm:cxn modelId="{C916066B-F15A-4BAC-B45E-ECC9407FD6D1}" type="presParOf" srcId="{E6B14C53-3694-4C49-A938-8B2A3269C375}" destId="{FF00EE34-75A6-114D-AB22-7F751F00E473}" srcOrd="1" destOrd="0" presId="urn:microsoft.com/office/officeart/2005/8/layout/cycle1"/>
    <dgm:cxn modelId="{56DBE887-568F-49AA-8ED1-6E28E9D61DEA}" type="presParOf" srcId="{E6B14C53-3694-4C49-A938-8B2A3269C375}" destId="{5B6AAF3C-77CD-4049-B296-648AFAF3EDB0}" srcOrd="2" destOrd="0" presId="urn:microsoft.com/office/officeart/2005/8/layout/cycle1"/>
    <dgm:cxn modelId="{1566D0C3-6604-415B-A741-85928EA7C3EC}" type="presParOf" srcId="{E6B14C53-3694-4C49-A938-8B2A3269C375}" destId="{D8B31200-FC72-0244-B2CF-EC6E769D5D2F}" srcOrd="3" destOrd="0" presId="urn:microsoft.com/office/officeart/2005/8/layout/cycle1"/>
    <dgm:cxn modelId="{B7675A23-2AFA-4102-A805-B119922BF601}" type="presParOf" srcId="{E6B14C53-3694-4C49-A938-8B2A3269C375}" destId="{3CEF5017-6531-094B-B5F9-CC82ED057D6B}" srcOrd="4" destOrd="0" presId="urn:microsoft.com/office/officeart/2005/8/layout/cycle1"/>
    <dgm:cxn modelId="{046CE74D-B3EF-4402-B90D-D0066068D27C}" type="presParOf" srcId="{E6B14C53-3694-4C49-A938-8B2A3269C375}" destId="{5858F7FA-83A8-924D-BD5D-013D6CDAB892}" srcOrd="5" destOrd="0" presId="urn:microsoft.com/office/officeart/2005/8/layout/cycle1"/>
    <dgm:cxn modelId="{F6C3005F-C4D2-4E82-A8D8-0B420240F4E7}" type="presParOf" srcId="{E6B14C53-3694-4C49-A938-8B2A3269C375}" destId="{73D75A8B-714C-004F-BA3B-BD5AEB27AD97}" srcOrd="6" destOrd="0" presId="urn:microsoft.com/office/officeart/2005/8/layout/cycle1"/>
    <dgm:cxn modelId="{50B5C77D-8B7D-4D65-9899-5C97B1FF03DE}" type="presParOf" srcId="{E6B14C53-3694-4C49-A938-8B2A3269C375}" destId="{5CFAC072-E853-0D48-AC8E-24475AF9C8B3}" srcOrd="7" destOrd="0" presId="urn:microsoft.com/office/officeart/2005/8/layout/cycle1"/>
    <dgm:cxn modelId="{69AFF207-A79F-4E29-B358-EFBBE5A97961}" type="presParOf" srcId="{E6B14C53-3694-4C49-A938-8B2A3269C375}" destId="{B52042D5-30CD-6B48-8260-CC32522430F9}" srcOrd="8" destOrd="0" presId="urn:microsoft.com/office/officeart/2005/8/layout/cycle1"/>
    <dgm:cxn modelId="{CB4195E4-23D9-4CF5-B8A6-FEF6B6AF3574}" type="presParOf" srcId="{E6B14C53-3694-4C49-A938-8B2A3269C375}" destId="{E978F996-DF3F-B841-97DA-065A0FD5DBC1}" srcOrd="9" destOrd="0" presId="urn:microsoft.com/office/officeart/2005/8/layout/cycle1"/>
    <dgm:cxn modelId="{83DBD4C7-565B-4B48-87E1-C73E620347CA}" type="presParOf" srcId="{E6B14C53-3694-4C49-A938-8B2A3269C375}" destId="{FECA683D-68B7-704F-9226-3D57BFF0F308}" srcOrd="10" destOrd="0" presId="urn:microsoft.com/office/officeart/2005/8/layout/cycle1"/>
    <dgm:cxn modelId="{E13FF64B-D286-4435-8869-04731CE435CF}" type="presParOf" srcId="{E6B14C53-3694-4C49-A938-8B2A3269C375}" destId="{E72B4894-9A7A-DB40-BB64-F9A4CF314AA4}" srcOrd="11" destOrd="0" presId="urn:microsoft.com/office/officeart/2005/8/layout/cycle1"/>
    <dgm:cxn modelId="{B3B5E755-231A-42B1-87EF-8D3E66D40FC8}" type="presParOf" srcId="{E6B14C53-3694-4C49-A938-8B2A3269C375}" destId="{7C76FCE1-3A58-8440-94F3-419A5242348B}" srcOrd="12" destOrd="0" presId="urn:microsoft.com/office/officeart/2005/8/layout/cycle1"/>
    <dgm:cxn modelId="{54F7C9D2-17DA-4D11-86C5-69E89113EA05}" type="presParOf" srcId="{E6B14C53-3694-4C49-A938-8B2A3269C375}" destId="{01FE656F-B692-4446-975A-BE18541D65AD}" srcOrd="13" destOrd="0" presId="urn:microsoft.com/office/officeart/2005/8/layout/cycle1"/>
    <dgm:cxn modelId="{652E3C53-1013-4140-832A-62143BC349F8}" type="presParOf" srcId="{E6B14C53-3694-4C49-A938-8B2A3269C375}" destId="{EB804F2E-DA54-B143-B7ED-94B5FBC250D7}" srcOrd="14" destOrd="0" presId="urn:microsoft.com/office/officeart/2005/8/layout/cycle1"/>
  </dgm:cxnLst>
  <dgm:bg/>
  <dgm:whole/>
  <dgm:extLst>
    <a:ext uri="http://schemas.microsoft.com/office/drawing/2008/diagram">
      <dsp:dataModelExt xmlns=""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rgbClr val="77933C"/>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dgm:spPr/>
      <dgm:t>
        <a:bodyPr/>
        <a:lstStyle/>
        <a:p>
          <a:endParaRPr lang="de-DE"/>
        </a:p>
      </dgm:t>
    </dgm:pt>
  </dgm:ptLst>
  <dgm:cxnLst>
    <dgm:cxn modelId="{EA81BFE1-AC7E-0148-BE2D-7EAB777397AB}" srcId="{6C5F6366-118D-DB46-A5BA-80EC33F39093}" destId="{736DE2FD-6664-CB46-8B07-C14DC5ECFD5C}" srcOrd="2" destOrd="0" parTransId="{CAC5FDB8-5A05-8B41-A0F4-F59A894CF19D}" sibTransId="{D1CC7EC6-ED20-EE4C-BD63-A93BA04E9FB8}"/>
    <dgm:cxn modelId="{701F87F5-31C5-4D13-ADAC-FD4B8A2D7958}" type="presOf" srcId="{EF67CA19-4BA6-F447-B194-431C0EE008F2}" destId="{4C7053C3-851A-0F46-A958-C8EE8F7E1F73}" srcOrd="0" destOrd="0" presId="urn:microsoft.com/office/officeart/2005/8/layout/cycle1"/>
    <dgm:cxn modelId="{6DC45A6F-CAD4-4F9C-B59A-F81C643617F4}" type="presOf" srcId="{162BECE4-B09C-CD4B-8EAF-B8ACE05B0044}" destId="{16248B88-60D8-DB4D-B001-D6CC863D34D2}" srcOrd="0" destOrd="0" presId="urn:microsoft.com/office/officeart/2005/8/layout/cycle1"/>
    <dgm:cxn modelId="{4C5F8B57-3A59-4D19-A1B4-BC641CE67C68}" type="presOf" srcId="{6C5F6366-118D-DB46-A5BA-80EC33F39093}" destId="{95145DA4-EAA2-1B42-89D4-76546C529F63}" srcOrd="0" destOrd="0" presId="urn:microsoft.com/office/officeart/2005/8/layout/cycle1"/>
    <dgm:cxn modelId="{142293F0-4007-44A0-8AE8-B41B65D4D8DA}" type="presOf" srcId="{736DE2FD-6664-CB46-8B07-C14DC5ECFD5C}" destId="{3A74B1C1-D1CD-2248-B92F-40087B212C00}"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058F9967-5F39-40DB-809A-8AD9A281A07E}" type="presOf" srcId="{53A5C4BE-507E-5A40-AD54-71094686D902}" destId="{290494B4-CACA-564B-BF37-EEA48FC94A75}" srcOrd="0" destOrd="0" presId="urn:microsoft.com/office/officeart/2005/8/layout/cycle1"/>
    <dgm:cxn modelId="{DAF8A843-6419-4816-B4F9-2034380BFEAA}" type="presOf" srcId="{D1CC7EC6-ED20-EE4C-BD63-A93BA04E9FB8}" destId="{B0998342-1872-514A-B9D0-5F769C105F39}" srcOrd="0" destOrd="0" presId="urn:microsoft.com/office/officeart/2005/8/layout/cycle1"/>
    <dgm:cxn modelId="{2B224956-69DF-5442-BCE7-EB54DEED34BA}" srcId="{6C5F6366-118D-DB46-A5BA-80EC33F39093}" destId="{162BECE4-B09C-CD4B-8EAF-B8ACE05B0044}" srcOrd="1" destOrd="0" parTransId="{7DF2723A-AE18-BA4E-BB03-F2470A80639C}" sibTransId="{5557F6C0-97B0-E645-9F8F-2753C4977476}"/>
    <dgm:cxn modelId="{651CBD77-E52D-4234-AD82-9A3A9C5E4496}" type="presOf" srcId="{5557F6C0-97B0-E645-9F8F-2753C4977476}" destId="{EC3C59FB-1B65-3147-8360-8D060FB741C7}" srcOrd="0" destOrd="0" presId="urn:microsoft.com/office/officeart/2005/8/layout/cycle1"/>
    <dgm:cxn modelId="{96BCF54F-5DA6-46B3-907D-F710D6076DF8}" type="presOf" srcId="{1C9778C0-FA99-2C4F-B576-B33E4F7BF7E1}" destId="{9011D872-A6CD-F249-A1D2-8EDA3FCC2252}" srcOrd="0" destOrd="0" presId="urn:microsoft.com/office/officeart/2005/8/layout/cycle1"/>
    <dgm:cxn modelId="{204E0402-10B0-014A-A4C1-62876EBA0073}" srcId="{6C5F6366-118D-DB46-A5BA-80EC33F39093}" destId="{1C9778C0-FA99-2C4F-B576-B33E4F7BF7E1}" srcOrd="4" destOrd="0" parTransId="{93A6D479-731A-7944-96D0-E0C6965DF9FE}" sibTransId="{2318E8DB-BBC3-EA40-A5FF-DFB80EF2C599}"/>
    <dgm:cxn modelId="{F00C94C6-DB22-4DAD-ACDE-DFA7422FE7FB}" type="presOf" srcId="{8A318413-E0FE-894D-AD82-CD3B6948C71D}" destId="{C761EE63-2D71-5B40-87AB-844D4DFD22BD}" srcOrd="0" destOrd="0" presId="urn:microsoft.com/office/officeart/2005/8/layout/cycle1"/>
    <dgm:cxn modelId="{FCA94685-DA9B-4DE0-A3A4-FDDB5ACCB287}" type="presOf" srcId="{35794C23-8B23-C145-A1A7-D2D6E9790888}" destId="{F8505FEF-FADA-9A46-97D0-4F09F4FA09FD}" srcOrd="0" destOrd="0" presId="urn:microsoft.com/office/officeart/2005/8/layout/cycle1"/>
    <dgm:cxn modelId="{3997FC23-DF7E-7D44-A433-9067794E7D90}" srcId="{6C5F6366-118D-DB46-A5BA-80EC33F39093}" destId="{EF67CA19-4BA6-F447-B194-431C0EE008F2}" srcOrd="3" destOrd="0" parTransId="{C4A1ACF1-BB73-BD49-8232-4CF923818B6C}" sibTransId="{53A5C4BE-507E-5A40-AD54-71094686D902}"/>
    <dgm:cxn modelId="{F5163DEF-4FB5-463F-968E-3AE7DA9DED38}" type="presOf" srcId="{2318E8DB-BBC3-EA40-A5FF-DFB80EF2C599}" destId="{A70411B3-F87C-5942-B16E-CBE7FF8B2FCE}" srcOrd="0" destOrd="0" presId="urn:microsoft.com/office/officeart/2005/8/layout/cycle1"/>
    <dgm:cxn modelId="{68780BD9-6B2E-464B-ADED-8BFE2C8209CA}" type="presParOf" srcId="{95145DA4-EAA2-1B42-89D4-76546C529F63}" destId="{FF8F86A1-D9A4-F540-A040-43C147D3C907}" srcOrd="0" destOrd="0" presId="urn:microsoft.com/office/officeart/2005/8/layout/cycle1"/>
    <dgm:cxn modelId="{AE802F49-6CDE-4ECD-9440-E327588D79F8}" type="presParOf" srcId="{95145DA4-EAA2-1B42-89D4-76546C529F63}" destId="{C761EE63-2D71-5B40-87AB-844D4DFD22BD}" srcOrd="1" destOrd="0" presId="urn:microsoft.com/office/officeart/2005/8/layout/cycle1"/>
    <dgm:cxn modelId="{4483A472-439C-4630-BA26-1681262B16C3}" type="presParOf" srcId="{95145DA4-EAA2-1B42-89D4-76546C529F63}" destId="{F8505FEF-FADA-9A46-97D0-4F09F4FA09FD}" srcOrd="2" destOrd="0" presId="urn:microsoft.com/office/officeart/2005/8/layout/cycle1"/>
    <dgm:cxn modelId="{38081F04-E670-4B2F-80BC-9FF9C49B1677}" type="presParOf" srcId="{95145DA4-EAA2-1B42-89D4-76546C529F63}" destId="{76C3E07C-4EE1-8247-A332-2100C34C2127}" srcOrd="3" destOrd="0" presId="urn:microsoft.com/office/officeart/2005/8/layout/cycle1"/>
    <dgm:cxn modelId="{D4D18FA1-DA91-40A1-827F-9518EE482AB5}" type="presParOf" srcId="{95145DA4-EAA2-1B42-89D4-76546C529F63}" destId="{16248B88-60D8-DB4D-B001-D6CC863D34D2}" srcOrd="4" destOrd="0" presId="urn:microsoft.com/office/officeart/2005/8/layout/cycle1"/>
    <dgm:cxn modelId="{7A988880-5EB2-4406-896F-DFA699DFD705}" type="presParOf" srcId="{95145DA4-EAA2-1B42-89D4-76546C529F63}" destId="{EC3C59FB-1B65-3147-8360-8D060FB741C7}" srcOrd="5" destOrd="0" presId="urn:microsoft.com/office/officeart/2005/8/layout/cycle1"/>
    <dgm:cxn modelId="{DC27B257-3DA0-443D-AD73-83CE07196FC6}" type="presParOf" srcId="{95145DA4-EAA2-1B42-89D4-76546C529F63}" destId="{C3DCE43E-0F99-2541-A18E-F3352D4C0689}" srcOrd="6" destOrd="0" presId="urn:microsoft.com/office/officeart/2005/8/layout/cycle1"/>
    <dgm:cxn modelId="{01971E3C-F2C7-4FFA-954D-435D986A9E7A}" type="presParOf" srcId="{95145DA4-EAA2-1B42-89D4-76546C529F63}" destId="{3A74B1C1-D1CD-2248-B92F-40087B212C00}" srcOrd="7" destOrd="0" presId="urn:microsoft.com/office/officeart/2005/8/layout/cycle1"/>
    <dgm:cxn modelId="{78C0607C-A9C4-4971-BDE2-E70BF0A4AD47}" type="presParOf" srcId="{95145DA4-EAA2-1B42-89D4-76546C529F63}" destId="{B0998342-1872-514A-B9D0-5F769C105F39}" srcOrd="8" destOrd="0" presId="urn:microsoft.com/office/officeart/2005/8/layout/cycle1"/>
    <dgm:cxn modelId="{DAF80BF0-0600-4F06-848E-04FE5411F54A}" type="presParOf" srcId="{95145DA4-EAA2-1B42-89D4-76546C529F63}" destId="{E55C1C4A-406D-A04E-8B54-ED43BE64241E}" srcOrd="9" destOrd="0" presId="urn:microsoft.com/office/officeart/2005/8/layout/cycle1"/>
    <dgm:cxn modelId="{34E3B1B9-B660-41E0-91E7-C900A028FA34}" type="presParOf" srcId="{95145DA4-EAA2-1B42-89D4-76546C529F63}" destId="{4C7053C3-851A-0F46-A958-C8EE8F7E1F73}" srcOrd="10" destOrd="0" presId="urn:microsoft.com/office/officeart/2005/8/layout/cycle1"/>
    <dgm:cxn modelId="{EA08182B-0DEF-4169-BFD5-20C61F8C1EBA}" type="presParOf" srcId="{95145DA4-EAA2-1B42-89D4-76546C529F63}" destId="{290494B4-CACA-564B-BF37-EEA48FC94A75}" srcOrd="11" destOrd="0" presId="urn:microsoft.com/office/officeart/2005/8/layout/cycle1"/>
    <dgm:cxn modelId="{32D785FA-BA43-4C6D-B9D3-978D22E80626}" type="presParOf" srcId="{95145DA4-EAA2-1B42-89D4-76546C529F63}" destId="{3537A66A-0348-2D4C-B886-1CC037C53F6B}" srcOrd="12" destOrd="0" presId="urn:microsoft.com/office/officeart/2005/8/layout/cycle1"/>
    <dgm:cxn modelId="{57C8BDE3-0E01-4498-919D-77BE82A97D02}" type="presParOf" srcId="{95145DA4-EAA2-1B42-89D4-76546C529F63}" destId="{9011D872-A6CD-F249-A1D2-8EDA3FCC2252}" srcOrd="13" destOrd="0" presId="urn:microsoft.com/office/officeart/2005/8/layout/cycle1"/>
    <dgm:cxn modelId="{909B7878-8989-4AEE-9B89-ACA7159D31A2}"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rgbClr val="77933C"/>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dgm:spPr/>
      <dgm:t>
        <a:bodyPr/>
        <a:lstStyle/>
        <a:p>
          <a:endParaRPr lang="de-DE"/>
        </a:p>
      </dgm:t>
    </dgm:pt>
  </dgm:ptLst>
  <dgm:cxnLst>
    <dgm:cxn modelId="{EA81BFE1-AC7E-0148-BE2D-7EAB777397AB}" srcId="{6C5F6366-118D-DB46-A5BA-80EC33F39093}" destId="{736DE2FD-6664-CB46-8B07-C14DC5ECFD5C}" srcOrd="2" destOrd="0" parTransId="{CAC5FDB8-5A05-8B41-A0F4-F59A894CF19D}" sibTransId="{D1CC7EC6-ED20-EE4C-BD63-A93BA04E9FB8}"/>
    <dgm:cxn modelId="{D90701AF-DAA7-44EC-95A4-8D579E1C9E41}" type="presOf" srcId="{D1CC7EC6-ED20-EE4C-BD63-A93BA04E9FB8}" destId="{B0998342-1872-514A-B9D0-5F769C105F39}" srcOrd="0" destOrd="0" presId="urn:microsoft.com/office/officeart/2005/8/layout/cycle1"/>
    <dgm:cxn modelId="{EC449179-445D-4FF6-9D56-2073A750A4B6}" type="presOf" srcId="{5557F6C0-97B0-E645-9F8F-2753C4977476}" destId="{EC3C59FB-1B65-3147-8360-8D060FB741C7}" srcOrd="0" destOrd="0" presId="urn:microsoft.com/office/officeart/2005/8/layout/cycle1"/>
    <dgm:cxn modelId="{C75FE274-0400-45CD-A266-3F08A6682E6B}" type="presOf" srcId="{162BECE4-B09C-CD4B-8EAF-B8ACE05B0044}" destId="{16248B88-60D8-DB4D-B001-D6CC863D34D2}" srcOrd="0" destOrd="0" presId="urn:microsoft.com/office/officeart/2005/8/layout/cycle1"/>
    <dgm:cxn modelId="{1D1DF49A-EF27-4CFB-880E-3A4A8EDC8BDA}" type="presOf" srcId="{736DE2FD-6664-CB46-8B07-C14DC5ECFD5C}" destId="{3A74B1C1-D1CD-2248-B92F-40087B212C00}"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061B0B1C-07C1-4D83-9A32-BC53E3C0377A}" type="presOf" srcId="{6C5F6366-118D-DB46-A5BA-80EC33F39093}" destId="{95145DA4-EAA2-1B42-89D4-76546C529F63}" srcOrd="0" destOrd="0" presId="urn:microsoft.com/office/officeart/2005/8/layout/cycle1"/>
    <dgm:cxn modelId="{2B224956-69DF-5442-BCE7-EB54DEED34BA}" srcId="{6C5F6366-118D-DB46-A5BA-80EC33F39093}" destId="{162BECE4-B09C-CD4B-8EAF-B8ACE05B0044}" srcOrd="1" destOrd="0" parTransId="{7DF2723A-AE18-BA4E-BB03-F2470A80639C}" sibTransId="{5557F6C0-97B0-E645-9F8F-2753C4977476}"/>
    <dgm:cxn modelId="{079E82F0-88BB-4D5B-873F-8C5802AD1382}" type="presOf" srcId="{8A318413-E0FE-894D-AD82-CD3B6948C71D}" destId="{C761EE63-2D71-5B40-87AB-844D4DFD22BD}" srcOrd="0" destOrd="0" presId="urn:microsoft.com/office/officeart/2005/8/layout/cycle1"/>
    <dgm:cxn modelId="{204E0402-10B0-014A-A4C1-62876EBA0073}" srcId="{6C5F6366-118D-DB46-A5BA-80EC33F39093}" destId="{1C9778C0-FA99-2C4F-B576-B33E4F7BF7E1}" srcOrd="4" destOrd="0" parTransId="{93A6D479-731A-7944-96D0-E0C6965DF9FE}" sibTransId="{2318E8DB-BBC3-EA40-A5FF-DFB80EF2C599}"/>
    <dgm:cxn modelId="{76430B44-FFC4-432B-B390-48C9C7DFA1F1}" type="presOf" srcId="{1C9778C0-FA99-2C4F-B576-B33E4F7BF7E1}" destId="{9011D872-A6CD-F249-A1D2-8EDA3FCC2252}" srcOrd="0" destOrd="0" presId="urn:microsoft.com/office/officeart/2005/8/layout/cycle1"/>
    <dgm:cxn modelId="{DBB5C336-4030-4ACC-B32C-EFFB4E7A0DCF}" type="presOf" srcId="{53A5C4BE-507E-5A40-AD54-71094686D902}" destId="{290494B4-CACA-564B-BF37-EEA48FC94A75}" srcOrd="0" destOrd="0" presId="urn:microsoft.com/office/officeart/2005/8/layout/cycle1"/>
    <dgm:cxn modelId="{3997FC23-DF7E-7D44-A433-9067794E7D90}" srcId="{6C5F6366-118D-DB46-A5BA-80EC33F39093}" destId="{EF67CA19-4BA6-F447-B194-431C0EE008F2}" srcOrd="3" destOrd="0" parTransId="{C4A1ACF1-BB73-BD49-8232-4CF923818B6C}" sibTransId="{53A5C4BE-507E-5A40-AD54-71094686D902}"/>
    <dgm:cxn modelId="{0C7690D9-4A87-44A6-A2BB-EF0CFE60347C}" type="presOf" srcId="{35794C23-8B23-C145-A1A7-D2D6E9790888}" destId="{F8505FEF-FADA-9A46-97D0-4F09F4FA09FD}" srcOrd="0" destOrd="0" presId="urn:microsoft.com/office/officeart/2005/8/layout/cycle1"/>
    <dgm:cxn modelId="{82E7FBBA-A01B-4655-8B02-0171A80813F7}" type="presOf" srcId="{2318E8DB-BBC3-EA40-A5FF-DFB80EF2C599}" destId="{A70411B3-F87C-5942-B16E-CBE7FF8B2FCE}" srcOrd="0" destOrd="0" presId="urn:microsoft.com/office/officeart/2005/8/layout/cycle1"/>
    <dgm:cxn modelId="{FF2A6205-C799-4F51-A9F6-C83385B4D715}" type="presOf" srcId="{EF67CA19-4BA6-F447-B194-431C0EE008F2}" destId="{4C7053C3-851A-0F46-A958-C8EE8F7E1F73}" srcOrd="0" destOrd="0" presId="urn:microsoft.com/office/officeart/2005/8/layout/cycle1"/>
    <dgm:cxn modelId="{F5DA77FF-6105-4ABF-9636-BE21BC1DBF84}" type="presParOf" srcId="{95145DA4-EAA2-1B42-89D4-76546C529F63}" destId="{FF8F86A1-D9A4-F540-A040-43C147D3C907}" srcOrd="0" destOrd="0" presId="urn:microsoft.com/office/officeart/2005/8/layout/cycle1"/>
    <dgm:cxn modelId="{9C8E562F-108F-4C70-A200-728858724670}" type="presParOf" srcId="{95145DA4-EAA2-1B42-89D4-76546C529F63}" destId="{C761EE63-2D71-5B40-87AB-844D4DFD22BD}" srcOrd="1" destOrd="0" presId="urn:microsoft.com/office/officeart/2005/8/layout/cycle1"/>
    <dgm:cxn modelId="{8F735778-5992-482C-9B4F-522C5E7F96E0}" type="presParOf" srcId="{95145DA4-EAA2-1B42-89D4-76546C529F63}" destId="{F8505FEF-FADA-9A46-97D0-4F09F4FA09FD}" srcOrd="2" destOrd="0" presId="urn:microsoft.com/office/officeart/2005/8/layout/cycle1"/>
    <dgm:cxn modelId="{4720C65B-5B55-4B13-AE12-1B8CA05990A9}" type="presParOf" srcId="{95145DA4-EAA2-1B42-89D4-76546C529F63}" destId="{76C3E07C-4EE1-8247-A332-2100C34C2127}" srcOrd="3" destOrd="0" presId="urn:microsoft.com/office/officeart/2005/8/layout/cycle1"/>
    <dgm:cxn modelId="{83998473-AED4-47D1-ACF4-0315F05CF161}" type="presParOf" srcId="{95145DA4-EAA2-1B42-89D4-76546C529F63}" destId="{16248B88-60D8-DB4D-B001-D6CC863D34D2}" srcOrd="4" destOrd="0" presId="urn:microsoft.com/office/officeart/2005/8/layout/cycle1"/>
    <dgm:cxn modelId="{CD7BB505-685C-4617-8A8F-F4D00879E23B}" type="presParOf" srcId="{95145DA4-EAA2-1B42-89D4-76546C529F63}" destId="{EC3C59FB-1B65-3147-8360-8D060FB741C7}" srcOrd="5" destOrd="0" presId="urn:microsoft.com/office/officeart/2005/8/layout/cycle1"/>
    <dgm:cxn modelId="{5C187E48-B01B-4A10-9BD0-2FE2C6C1F229}" type="presParOf" srcId="{95145DA4-EAA2-1B42-89D4-76546C529F63}" destId="{C3DCE43E-0F99-2541-A18E-F3352D4C0689}" srcOrd="6" destOrd="0" presId="urn:microsoft.com/office/officeart/2005/8/layout/cycle1"/>
    <dgm:cxn modelId="{2C6E6C04-E0D4-47A5-BD57-331AB819770E}" type="presParOf" srcId="{95145DA4-EAA2-1B42-89D4-76546C529F63}" destId="{3A74B1C1-D1CD-2248-B92F-40087B212C00}" srcOrd="7" destOrd="0" presId="urn:microsoft.com/office/officeart/2005/8/layout/cycle1"/>
    <dgm:cxn modelId="{243F6F36-741B-4BCD-B856-4E3EA9316093}" type="presParOf" srcId="{95145DA4-EAA2-1B42-89D4-76546C529F63}" destId="{B0998342-1872-514A-B9D0-5F769C105F39}" srcOrd="8" destOrd="0" presId="urn:microsoft.com/office/officeart/2005/8/layout/cycle1"/>
    <dgm:cxn modelId="{771109CF-3987-4639-AA8C-CF9DCE9AC928}" type="presParOf" srcId="{95145DA4-EAA2-1B42-89D4-76546C529F63}" destId="{E55C1C4A-406D-A04E-8B54-ED43BE64241E}" srcOrd="9" destOrd="0" presId="urn:microsoft.com/office/officeart/2005/8/layout/cycle1"/>
    <dgm:cxn modelId="{F4031DC5-8F5A-454B-93D8-84332DB1CA79}" type="presParOf" srcId="{95145DA4-EAA2-1B42-89D4-76546C529F63}" destId="{4C7053C3-851A-0F46-A958-C8EE8F7E1F73}" srcOrd="10" destOrd="0" presId="urn:microsoft.com/office/officeart/2005/8/layout/cycle1"/>
    <dgm:cxn modelId="{D8082161-B9A1-477A-A1D4-A16FFE3EFD5A}" type="presParOf" srcId="{95145DA4-EAA2-1B42-89D4-76546C529F63}" destId="{290494B4-CACA-564B-BF37-EEA48FC94A75}" srcOrd="11" destOrd="0" presId="urn:microsoft.com/office/officeart/2005/8/layout/cycle1"/>
    <dgm:cxn modelId="{860AAEF3-49DF-406B-9583-6AD9DF15FBF8}" type="presParOf" srcId="{95145DA4-EAA2-1B42-89D4-76546C529F63}" destId="{3537A66A-0348-2D4C-B886-1CC037C53F6B}" srcOrd="12" destOrd="0" presId="urn:microsoft.com/office/officeart/2005/8/layout/cycle1"/>
    <dgm:cxn modelId="{F3248616-2B73-416E-A6C2-D7FA0D318077}" type="presParOf" srcId="{95145DA4-EAA2-1B42-89D4-76546C529F63}" destId="{9011D872-A6CD-F249-A1D2-8EDA3FCC2252}" srcOrd="13" destOrd="0" presId="urn:microsoft.com/office/officeart/2005/8/layout/cycle1"/>
    <dgm:cxn modelId="{4824E42F-C298-498A-9E33-44489DBE253D}"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chemeClr val="accent3">
            <a:lumMod val="75000"/>
          </a:schemeClr>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dgm:spPr/>
      <dgm:t>
        <a:bodyPr/>
        <a:lstStyle/>
        <a:p>
          <a:endParaRPr lang="de-DE"/>
        </a:p>
      </dgm:t>
    </dgm:pt>
  </dgm:ptLst>
  <dgm:cxnLst>
    <dgm:cxn modelId="{13BADD2A-19A1-4AD1-8743-53B38F263DD0}" type="presOf" srcId="{8A318413-E0FE-894D-AD82-CD3B6948C71D}" destId="{C761EE63-2D71-5B40-87AB-844D4DFD22BD}" srcOrd="0" destOrd="0" presId="urn:microsoft.com/office/officeart/2005/8/layout/cycle1"/>
    <dgm:cxn modelId="{EA81BFE1-AC7E-0148-BE2D-7EAB777397AB}" srcId="{6C5F6366-118D-DB46-A5BA-80EC33F39093}" destId="{736DE2FD-6664-CB46-8B07-C14DC5ECFD5C}" srcOrd="2" destOrd="0" parTransId="{CAC5FDB8-5A05-8B41-A0F4-F59A894CF19D}" sibTransId="{D1CC7EC6-ED20-EE4C-BD63-A93BA04E9FB8}"/>
    <dgm:cxn modelId="{515CCF93-69FC-41A3-8761-DF767BC5AE2E}" type="presOf" srcId="{162BECE4-B09C-CD4B-8EAF-B8ACE05B0044}" destId="{16248B88-60D8-DB4D-B001-D6CC863D34D2}" srcOrd="0" destOrd="0" presId="urn:microsoft.com/office/officeart/2005/8/layout/cycle1"/>
    <dgm:cxn modelId="{CD45716B-B64E-4A20-AA6F-19710EFC94DA}" type="presOf" srcId="{EF67CA19-4BA6-F447-B194-431C0EE008F2}" destId="{4C7053C3-851A-0F46-A958-C8EE8F7E1F73}"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2B224956-69DF-5442-BCE7-EB54DEED34BA}" srcId="{6C5F6366-118D-DB46-A5BA-80EC33F39093}" destId="{162BECE4-B09C-CD4B-8EAF-B8ACE05B0044}" srcOrd="1" destOrd="0" parTransId="{7DF2723A-AE18-BA4E-BB03-F2470A80639C}" sibTransId="{5557F6C0-97B0-E645-9F8F-2753C4977476}"/>
    <dgm:cxn modelId="{D08CD5FA-1BEA-467B-A53C-64B5B6AFD781}" type="presOf" srcId="{53A5C4BE-507E-5A40-AD54-71094686D902}" destId="{290494B4-CACA-564B-BF37-EEA48FC94A75}" srcOrd="0" destOrd="0" presId="urn:microsoft.com/office/officeart/2005/8/layout/cycle1"/>
    <dgm:cxn modelId="{204E0402-10B0-014A-A4C1-62876EBA0073}" srcId="{6C5F6366-118D-DB46-A5BA-80EC33F39093}" destId="{1C9778C0-FA99-2C4F-B576-B33E4F7BF7E1}" srcOrd="4" destOrd="0" parTransId="{93A6D479-731A-7944-96D0-E0C6965DF9FE}" sibTransId="{2318E8DB-BBC3-EA40-A5FF-DFB80EF2C599}"/>
    <dgm:cxn modelId="{7BB5E3F4-D317-43AB-9567-1B373A857865}" type="presOf" srcId="{6C5F6366-118D-DB46-A5BA-80EC33F39093}" destId="{95145DA4-EAA2-1B42-89D4-76546C529F63}" srcOrd="0" destOrd="0" presId="urn:microsoft.com/office/officeart/2005/8/layout/cycle1"/>
    <dgm:cxn modelId="{9D9D7D2E-029D-4B82-8106-AC51EFC43CE8}" type="presOf" srcId="{35794C23-8B23-C145-A1A7-D2D6E9790888}" destId="{F8505FEF-FADA-9A46-97D0-4F09F4FA09FD}" srcOrd="0" destOrd="0" presId="urn:microsoft.com/office/officeart/2005/8/layout/cycle1"/>
    <dgm:cxn modelId="{3997FC23-DF7E-7D44-A433-9067794E7D90}" srcId="{6C5F6366-118D-DB46-A5BA-80EC33F39093}" destId="{EF67CA19-4BA6-F447-B194-431C0EE008F2}" srcOrd="3" destOrd="0" parTransId="{C4A1ACF1-BB73-BD49-8232-4CF923818B6C}" sibTransId="{53A5C4BE-507E-5A40-AD54-71094686D902}"/>
    <dgm:cxn modelId="{ABF39089-CE5B-49AE-966B-CD3E5032E3DA}" type="presOf" srcId="{2318E8DB-BBC3-EA40-A5FF-DFB80EF2C599}" destId="{A70411B3-F87C-5942-B16E-CBE7FF8B2FCE}" srcOrd="0" destOrd="0" presId="urn:microsoft.com/office/officeart/2005/8/layout/cycle1"/>
    <dgm:cxn modelId="{61B483D0-137E-4D7D-9C89-CBDC462E4E50}" type="presOf" srcId="{1C9778C0-FA99-2C4F-B576-B33E4F7BF7E1}" destId="{9011D872-A6CD-F249-A1D2-8EDA3FCC2252}" srcOrd="0" destOrd="0" presId="urn:microsoft.com/office/officeart/2005/8/layout/cycle1"/>
    <dgm:cxn modelId="{91801DF9-AFEB-4F52-87A1-C49FC7AC51AD}" type="presOf" srcId="{5557F6C0-97B0-E645-9F8F-2753C4977476}" destId="{EC3C59FB-1B65-3147-8360-8D060FB741C7}" srcOrd="0" destOrd="0" presId="urn:microsoft.com/office/officeart/2005/8/layout/cycle1"/>
    <dgm:cxn modelId="{38515D75-9061-444C-B782-2E258EE0B94F}" type="presOf" srcId="{736DE2FD-6664-CB46-8B07-C14DC5ECFD5C}" destId="{3A74B1C1-D1CD-2248-B92F-40087B212C00}" srcOrd="0" destOrd="0" presId="urn:microsoft.com/office/officeart/2005/8/layout/cycle1"/>
    <dgm:cxn modelId="{50183E56-00D7-49A8-BB05-029FD86E713D}" type="presOf" srcId="{D1CC7EC6-ED20-EE4C-BD63-A93BA04E9FB8}" destId="{B0998342-1872-514A-B9D0-5F769C105F39}" srcOrd="0" destOrd="0" presId="urn:microsoft.com/office/officeart/2005/8/layout/cycle1"/>
    <dgm:cxn modelId="{041A4F28-522F-43E3-94E9-6448452F0E4B}" type="presParOf" srcId="{95145DA4-EAA2-1B42-89D4-76546C529F63}" destId="{FF8F86A1-D9A4-F540-A040-43C147D3C907}" srcOrd="0" destOrd="0" presId="urn:microsoft.com/office/officeart/2005/8/layout/cycle1"/>
    <dgm:cxn modelId="{056E1564-96DF-415A-AA25-D6F21DA9F5CA}" type="presParOf" srcId="{95145DA4-EAA2-1B42-89D4-76546C529F63}" destId="{C761EE63-2D71-5B40-87AB-844D4DFD22BD}" srcOrd="1" destOrd="0" presId="urn:microsoft.com/office/officeart/2005/8/layout/cycle1"/>
    <dgm:cxn modelId="{1D68B04F-A8A3-4E1B-AD15-585B6588036B}" type="presParOf" srcId="{95145DA4-EAA2-1B42-89D4-76546C529F63}" destId="{F8505FEF-FADA-9A46-97D0-4F09F4FA09FD}" srcOrd="2" destOrd="0" presId="urn:microsoft.com/office/officeart/2005/8/layout/cycle1"/>
    <dgm:cxn modelId="{4C273277-2344-49C1-A5E0-144AEC963279}" type="presParOf" srcId="{95145DA4-EAA2-1B42-89D4-76546C529F63}" destId="{76C3E07C-4EE1-8247-A332-2100C34C2127}" srcOrd="3" destOrd="0" presId="urn:microsoft.com/office/officeart/2005/8/layout/cycle1"/>
    <dgm:cxn modelId="{6EC3D283-586F-43B4-9CB7-EB98A42DDD1A}" type="presParOf" srcId="{95145DA4-EAA2-1B42-89D4-76546C529F63}" destId="{16248B88-60D8-DB4D-B001-D6CC863D34D2}" srcOrd="4" destOrd="0" presId="urn:microsoft.com/office/officeart/2005/8/layout/cycle1"/>
    <dgm:cxn modelId="{1858E0DF-1150-4FF2-8254-A9DBCA3B1D3C}" type="presParOf" srcId="{95145DA4-EAA2-1B42-89D4-76546C529F63}" destId="{EC3C59FB-1B65-3147-8360-8D060FB741C7}" srcOrd="5" destOrd="0" presId="urn:microsoft.com/office/officeart/2005/8/layout/cycle1"/>
    <dgm:cxn modelId="{EC5A0A0E-07A3-4CE5-898F-0D6462209932}" type="presParOf" srcId="{95145DA4-EAA2-1B42-89D4-76546C529F63}" destId="{C3DCE43E-0F99-2541-A18E-F3352D4C0689}" srcOrd="6" destOrd="0" presId="urn:microsoft.com/office/officeart/2005/8/layout/cycle1"/>
    <dgm:cxn modelId="{A201B6E4-B70D-45FF-9C45-7BB1D72FF948}" type="presParOf" srcId="{95145DA4-EAA2-1B42-89D4-76546C529F63}" destId="{3A74B1C1-D1CD-2248-B92F-40087B212C00}" srcOrd="7" destOrd="0" presId="urn:microsoft.com/office/officeart/2005/8/layout/cycle1"/>
    <dgm:cxn modelId="{782B23D6-392A-48DF-8FD3-236EAE50C8E7}" type="presParOf" srcId="{95145DA4-EAA2-1B42-89D4-76546C529F63}" destId="{B0998342-1872-514A-B9D0-5F769C105F39}" srcOrd="8" destOrd="0" presId="urn:microsoft.com/office/officeart/2005/8/layout/cycle1"/>
    <dgm:cxn modelId="{7FF00F99-ACE4-41B3-9F00-EA2B85A28128}" type="presParOf" srcId="{95145DA4-EAA2-1B42-89D4-76546C529F63}" destId="{E55C1C4A-406D-A04E-8B54-ED43BE64241E}" srcOrd="9" destOrd="0" presId="urn:microsoft.com/office/officeart/2005/8/layout/cycle1"/>
    <dgm:cxn modelId="{1F52EB11-1E12-4CF5-B361-92C06A88DA85}" type="presParOf" srcId="{95145DA4-EAA2-1B42-89D4-76546C529F63}" destId="{4C7053C3-851A-0F46-A958-C8EE8F7E1F73}" srcOrd="10" destOrd="0" presId="urn:microsoft.com/office/officeart/2005/8/layout/cycle1"/>
    <dgm:cxn modelId="{4DB37206-F24E-458C-8F49-C92D0E094069}" type="presParOf" srcId="{95145DA4-EAA2-1B42-89D4-76546C529F63}" destId="{290494B4-CACA-564B-BF37-EEA48FC94A75}" srcOrd="11" destOrd="0" presId="urn:microsoft.com/office/officeart/2005/8/layout/cycle1"/>
    <dgm:cxn modelId="{5ACC7387-110E-493E-B4AB-220D72E557EB}" type="presParOf" srcId="{95145DA4-EAA2-1B42-89D4-76546C529F63}" destId="{3537A66A-0348-2D4C-B886-1CC037C53F6B}" srcOrd="12" destOrd="0" presId="urn:microsoft.com/office/officeart/2005/8/layout/cycle1"/>
    <dgm:cxn modelId="{C72674DF-5073-4BCB-AC2A-32FB7F041846}" type="presParOf" srcId="{95145DA4-EAA2-1B42-89D4-76546C529F63}" destId="{9011D872-A6CD-F249-A1D2-8EDA3FCC2252}" srcOrd="13" destOrd="0" presId="urn:microsoft.com/office/officeart/2005/8/layout/cycle1"/>
    <dgm:cxn modelId="{F8301065-9BEA-4454-9DB3-8005322CAAEE}"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rgbClr val="77933C"/>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dgm:spPr/>
      <dgm:t>
        <a:bodyPr/>
        <a:lstStyle/>
        <a:p>
          <a:endParaRPr lang="de-DE"/>
        </a:p>
      </dgm:t>
    </dgm:pt>
  </dgm:ptLst>
  <dgm:cxnLst>
    <dgm:cxn modelId="{5A93EC4A-45F3-441E-93A6-19A435C3F23B}" type="presOf" srcId="{5557F6C0-97B0-E645-9F8F-2753C4977476}" destId="{EC3C59FB-1B65-3147-8360-8D060FB741C7}" srcOrd="0" destOrd="0" presId="urn:microsoft.com/office/officeart/2005/8/layout/cycle1"/>
    <dgm:cxn modelId="{EA81BFE1-AC7E-0148-BE2D-7EAB777397AB}" srcId="{6C5F6366-118D-DB46-A5BA-80EC33F39093}" destId="{736DE2FD-6664-CB46-8B07-C14DC5ECFD5C}" srcOrd="2" destOrd="0" parTransId="{CAC5FDB8-5A05-8B41-A0F4-F59A894CF19D}" sibTransId="{D1CC7EC6-ED20-EE4C-BD63-A93BA04E9FB8}"/>
    <dgm:cxn modelId="{DCD68833-2A55-4939-BD93-E8854EBC7530}" type="presOf" srcId="{D1CC7EC6-ED20-EE4C-BD63-A93BA04E9FB8}" destId="{B0998342-1872-514A-B9D0-5F769C105F39}" srcOrd="0" destOrd="0" presId="urn:microsoft.com/office/officeart/2005/8/layout/cycle1"/>
    <dgm:cxn modelId="{899E3757-D53A-4949-9F9C-2B25D4E5C1E3}" type="presOf" srcId="{2318E8DB-BBC3-EA40-A5FF-DFB80EF2C599}" destId="{A70411B3-F87C-5942-B16E-CBE7FF8B2FCE}" srcOrd="0" destOrd="0" presId="urn:microsoft.com/office/officeart/2005/8/layout/cycle1"/>
    <dgm:cxn modelId="{7CCE7152-88B1-49D5-ABBC-C37B63E34A4B}" type="presOf" srcId="{6C5F6366-118D-DB46-A5BA-80EC33F39093}" destId="{95145DA4-EAA2-1B42-89D4-76546C529F63}"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3D8BD51D-4E89-4659-B968-4B1FBAC6D434}" type="presOf" srcId="{EF67CA19-4BA6-F447-B194-431C0EE008F2}" destId="{4C7053C3-851A-0F46-A958-C8EE8F7E1F73}" srcOrd="0" destOrd="0" presId="urn:microsoft.com/office/officeart/2005/8/layout/cycle1"/>
    <dgm:cxn modelId="{935A680B-5B44-4C68-B5F3-2F6E72ADBC85}" type="presOf" srcId="{53A5C4BE-507E-5A40-AD54-71094686D902}" destId="{290494B4-CACA-564B-BF37-EEA48FC94A75}" srcOrd="0" destOrd="0" presId="urn:microsoft.com/office/officeart/2005/8/layout/cycle1"/>
    <dgm:cxn modelId="{2B224956-69DF-5442-BCE7-EB54DEED34BA}" srcId="{6C5F6366-118D-DB46-A5BA-80EC33F39093}" destId="{162BECE4-B09C-CD4B-8EAF-B8ACE05B0044}" srcOrd="1" destOrd="0" parTransId="{7DF2723A-AE18-BA4E-BB03-F2470A80639C}" sibTransId="{5557F6C0-97B0-E645-9F8F-2753C4977476}"/>
    <dgm:cxn modelId="{0D825BB0-1385-4F9D-B18A-5B919B9B4C92}" type="presOf" srcId="{1C9778C0-FA99-2C4F-B576-B33E4F7BF7E1}" destId="{9011D872-A6CD-F249-A1D2-8EDA3FCC2252}" srcOrd="0" destOrd="0" presId="urn:microsoft.com/office/officeart/2005/8/layout/cycle1"/>
    <dgm:cxn modelId="{0BF46876-5B8E-47BF-9888-8D0FECCBC8D5}" type="presOf" srcId="{162BECE4-B09C-CD4B-8EAF-B8ACE05B0044}" destId="{16248B88-60D8-DB4D-B001-D6CC863D34D2}" srcOrd="0" destOrd="0" presId="urn:microsoft.com/office/officeart/2005/8/layout/cycle1"/>
    <dgm:cxn modelId="{67C35E29-B38F-47A7-803A-AFBEDCD058BB}" type="presOf" srcId="{736DE2FD-6664-CB46-8B07-C14DC5ECFD5C}" destId="{3A74B1C1-D1CD-2248-B92F-40087B212C00}" srcOrd="0" destOrd="0" presId="urn:microsoft.com/office/officeart/2005/8/layout/cycle1"/>
    <dgm:cxn modelId="{1B00180E-6814-4F25-B943-9BAB1C8FD485}" type="presOf" srcId="{8A318413-E0FE-894D-AD82-CD3B6948C71D}" destId="{C761EE63-2D71-5B40-87AB-844D4DFD22BD}" srcOrd="0" destOrd="0" presId="urn:microsoft.com/office/officeart/2005/8/layout/cycle1"/>
    <dgm:cxn modelId="{E55AC387-CCD5-4DF6-9C0D-A6549F0AB99A}" type="presOf" srcId="{35794C23-8B23-C145-A1A7-D2D6E9790888}" destId="{F8505FEF-FADA-9A46-97D0-4F09F4FA09FD}" srcOrd="0" destOrd="0" presId="urn:microsoft.com/office/officeart/2005/8/layout/cycle1"/>
    <dgm:cxn modelId="{204E0402-10B0-014A-A4C1-62876EBA0073}" srcId="{6C5F6366-118D-DB46-A5BA-80EC33F39093}" destId="{1C9778C0-FA99-2C4F-B576-B33E4F7BF7E1}" srcOrd="4" destOrd="0" parTransId="{93A6D479-731A-7944-96D0-E0C6965DF9FE}" sibTransId="{2318E8DB-BBC3-EA40-A5FF-DFB80EF2C599}"/>
    <dgm:cxn modelId="{3997FC23-DF7E-7D44-A433-9067794E7D90}" srcId="{6C5F6366-118D-DB46-A5BA-80EC33F39093}" destId="{EF67CA19-4BA6-F447-B194-431C0EE008F2}" srcOrd="3" destOrd="0" parTransId="{C4A1ACF1-BB73-BD49-8232-4CF923818B6C}" sibTransId="{53A5C4BE-507E-5A40-AD54-71094686D902}"/>
    <dgm:cxn modelId="{1D9D8D5A-15ED-4055-84B1-B466EC168D2A}" type="presParOf" srcId="{95145DA4-EAA2-1B42-89D4-76546C529F63}" destId="{FF8F86A1-D9A4-F540-A040-43C147D3C907}" srcOrd="0" destOrd="0" presId="urn:microsoft.com/office/officeart/2005/8/layout/cycle1"/>
    <dgm:cxn modelId="{FE8FDD95-5BDF-4BE8-A58F-8119A4646AD4}" type="presParOf" srcId="{95145DA4-EAA2-1B42-89D4-76546C529F63}" destId="{C761EE63-2D71-5B40-87AB-844D4DFD22BD}" srcOrd="1" destOrd="0" presId="urn:microsoft.com/office/officeart/2005/8/layout/cycle1"/>
    <dgm:cxn modelId="{F376DDED-6564-48B3-A37D-8562D020737C}" type="presParOf" srcId="{95145DA4-EAA2-1B42-89D4-76546C529F63}" destId="{F8505FEF-FADA-9A46-97D0-4F09F4FA09FD}" srcOrd="2" destOrd="0" presId="urn:microsoft.com/office/officeart/2005/8/layout/cycle1"/>
    <dgm:cxn modelId="{45BD4B4D-4DD2-4B3F-8821-394079C8F646}" type="presParOf" srcId="{95145DA4-EAA2-1B42-89D4-76546C529F63}" destId="{76C3E07C-4EE1-8247-A332-2100C34C2127}" srcOrd="3" destOrd="0" presId="urn:microsoft.com/office/officeart/2005/8/layout/cycle1"/>
    <dgm:cxn modelId="{F3C3BB11-EA62-4C28-B47D-B3F57861BABB}" type="presParOf" srcId="{95145DA4-EAA2-1B42-89D4-76546C529F63}" destId="{16248B88-60D8-DB4D-B001-D6CC863D34D2}" srcOrd="4" destOrd="0" presId="urn:microsoft.com/office/officeart/2005/8/layout/cycle1"/>
    <dgm:cxn modelId="{6846A0F2-F22F-4414-87BA-C19FCBD4E1E8}" type="presParOf" srcId="{95145DA4-EAA2-1B42-89D4-76546C529F63}" destId="{EC3C59FB-1B65-3147-8360-8D060FB741C7}" srcOrd="5" destOrd="0" presId="urn:microsoft.com/office/officeart/2005/8/layout/cycle1"/>
    <dgm:cxn modelId="{84FA75CA-20D9-4F40-BA53-E53DF851FD59}" type="presParOf" srcId="{95145DA4-EAA2-1B42-89D4-76546C529F63}" destId="{C3DCE43E-0F99-2541-A18E-F3352D4C0689}" srcOrd="6" destOrd="0" presId="urn:microsoft.com/office/officeart/2005/8/layout/cycle1"/>
    <dgm:cxn modelId="{C97C42B4-0C59-45F9-8B22-00FB47AFE82F}" type="presParOf" srcId="{95145DA4-EAA2-1B42-89D4-76546C529F63}" destId="{3A74B1C1-D1CD-2248-B92F-40087B212C00}" srcOrd="7" destOrd="0" presId="urn:microsoft.com/office/officeart/2005/8/layout/cycle1"/>
    <dgm:cxn modelId="{0A3C2DC8-FCDE-49EC-939D-4E736E1C6C3B}" type="presParOf" srcId="{95145DA4-EAA2-1B42-89D4-76546C529F63}" destId="{B0998342-1872-514A-B9D0-5F769C105F39}" srcOrd="8" destOrd="0" presId="urn:microsoft.com/office/officeart/2005/8/layout/cycle1"/>
    <dgm:cxn modelId="{6EA561E6-8AE9-472E-B3FD-AF3771B6CFCE}" type="presParOf" srcId="{95145DA4-EAA2-1B42-89D4-76546C529F63}" destId="{E55C1C4A-406D-A04E-8B54-ED43BE64241E}" srcOrd="9" destOrd="0" presId="urn:microsoft.com/office/officeart/2005/8/layout/cycle1"/>
    <dgm:cxn modelId="{64B35993-8F43-45E0-BFC7-3CEDC397DD74}" type="presParOf" srcId="{95145DA4-EAA2-1B42-89D4-76546C529F63}" destId="{4C7053C3-851A-0F46-A958-C8EE8F7E1F73}" srcOrd="10" destOrd="0" presId="urn:microsoft.com/office/officeart/2005/8/layout/cycle1"/>
    <dgm:cxn modelId="{8755E731-8ECD-454D-9AB0-3B8C5CCE460A}" type="presParOf" srcId="{95145DA4-EAA2-1B42-89D4-76546C529F63}" destId="{290494B4-CACA-564B-BF37-EEA48FC94A75}" srcOrd="11" destOrd="0" presId="urn:microsoft.com/office/officeart/2005/8/layout/cycle1"/>
    <dgm:cxn modelId="{987EA56E-20DA-46A0-BDAB-E9152EEC898F}" type="presParOf" srcId="{95145DA4-EAA2-1B42-89D4-76546C529F63}" destId="{3537A66A-0348-2D4C-B886-1CC037C53F6B}" srcOrd="12" destOrd="0" presId="urn:microsoft.com/office/officeart/2005/8/layout/cycle1"/>
    <dgm:cxn modelId="{1719221F-2B4D-420B-8C96-21683E5DCCE8}" type="presParOf" srcId="{95145DA4-EAA2-1B42-89D4-76546C529F63}" destId="{9011D872-A6CD-F249-A1D2-8EDA3FCC2252}" srcOrd="13" destOrd="0" presId="urn:microsoft.com/office/officeart/2005/8/layout/cycle1"/>
    <dgm:cxn modelId="{2B9B7395-C4AD-485E-9DF9-62DA90EB6A12}"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rgbClr val="77933C"/>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dgm:spPr/>
      <dgm:t>
        <a:bodyPr/>
        <a:lstStyle/>
        <a:p>
          <a:endParaRPr lang="de-DE"/>
        </a:p>
      </dgm:t>
    </dgm:pt>
  </dgm:ptLst>
  <dgm:cxnLst>
    <dgm:cxn modelId="{EA81BFE1-AC7E-0148-BE2D-7EAB777397AB}" srcId="{6C5F6366-118D-DB46-A5BA-80EC33F39093}" destId="{736DE2FD-6664-CB46-8B07-C14DC5ECFD5C}" srcOrd="2" destOrd="0" parTransId="{CAC5FDB8-5A05-8B41-A0F4-F59A894CF19D}" sibTransId="{D1CC7EC6-ED20-EE4C-BD63-A93BA04E9FB8}"/>
    <dgm:cxn modelId="{5A29622B-CF0C-4043-903B-D76D685BF35C}" type="presOf" srcId="{35794C23-8B23-C145-A1A7-D2D6E9790888}" destId="{F8505FEF-FADA-9A46-97D0-4F09F4FA09FD}" srcOrd="0" destOrd="0" presId="urn:microsoft.com/office/officeart/2005/8/layout/cycle1"/>
    <dgm:cxn modelId="{227EDE63-A76B-49E3-A945-7345EDE46510}" type="presOf" srcId="{736DE2FD-6664-CB46-8B07-C14DC5ECFD5C}" destId="{3A74B1C1-D1CD-2248-B92F-40087B212C00}" srcOrd="0" destOrd="0" presId="urn:microsoft.com/office/officeart/2005/8/layout/cycle1"/>
    <dgm:cxn modelId="{B475530E-CB62-463B-B690-A9E6CE1A5778}" type="presOf" srcId="{6C5F6366-118D-DB46-A5BA-80EC33F39093}" destId="{95145DA4-EAA2-1B42-89D4-76546C529F63}" srcOrd="0" destOrd="0" presId="urn:microsoft.com/office/officeart/2005/8/layout/cycle1"/>
    <dgm:cxn modelId="{8981BBE3-C080-47A1-B9F9-14C638322BF9}" type="presOf" srcId="{2318E8DB-BBC3-EA40-A5FF-DFB80EF2C599}" destId="{A70411B3-F87C-5942-B16E-CBE7FF8B2FCE}" srcOrd="0" destOrd="0" presId="urn:microsoft.com/office/officeart/2005/8/layout/cycle1"/>
    <dgm:cxn modelId="{5A313B8B-D1EA-4D04-8366-517AD5298710}" type="presOf" srcId="{8A318413-E0FE-894D-AD82-CD3B6948C71D}" destId="{C761EE63-2D71-5B40-87AB-844D4DFD22BD}"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6B0F21A8-8646-4528-A8F9-D296F654A18B}" type="presOf" srcId="{D1CC7EC6-ED20-EE4C-BD63-A93BA04E9FB8}" destId="{B0998342-1872-514A-B9D0-5F769C105F39}" srcOrd="0" destOrd="0" presId="urn:microsoft.com/office/officeart/2005/8/layout/cycle1"/>
    <dgm:cxn modelId="{534D9D02-150F-43C4-9577-178670AC6C4A}" type="presOf" srcId="{1C9778C0-FA99-2C4F-B576-B33E4F7BF7E1}" destId="{9011D872-A6CD-F249-A1D2-8EDA3FCC2252}" srcOrd="0" destOrd="0" presId="urn:microsoft.com/office/officeart/2005/8/layout/cycle1"/>
    <dgm:cxn modelId="{B34EC608-3AFB-487F-A0CE-BCD35FE4F1BB}" type="presOf" srcId="{5557F6C0-97B0-E645-9F8F-2753C4977476}" destId="{EC3C59FB-1B65-3147-8360-8D060FB741C7}" srcOrd="0" destOrd="0" presId="urn:microsoft.com/office/officeart/2005/8/layout/cycle1"/>
    <dgm:cxn modelId="{C42A0684-F290-48F1-819A-489715C6B629}" type="presOf" srcId="{162BECE4-B09C-CD4B-8EAF-B8ACE05B0044}" destId="{16248B88-60D8-DB4D-B001-D6CC863D34D2}" srcOrd="0" destOrd="0" presId="urn:microsoft.com/office/officeart/2005/8/layout/cycle1"/>
    <dgm:cxn modelId="{2B224956-69DF-5442-BCE7-EB54DEED34BA}" srcId="{6C5F6366-118D-DB46-A5BA-80EC33F39093}" destId="{162BECE4-B09C-CD4B-8EAF-B8ACE05B0044}" srcOrd="1" destOrd="0" parTransId="{7DF2723A-AE18-BA4E-BB03-F2470A80639C}" sibTransId="{5557F6C0-97B0-E645-9F8F-2753C4977476}"/>
    <dgm:cxn modelId="{204E0402-10B0-014A-A4C1-62876EBA0073}" srcId="{6C5F6366-118D-DB46-A5BA-80EC33F39093}" destId="{1C9778C0-FA99-2C4F-B576-B33E4F7BF7E1}" srcOrd="4" destOrd="0" parTransId="{93A6D479-731A-7944-96D0-E0C6965DF9FE}" sibTransId="{2318E8DB-BBC3-EA40-A5FF-DFB80EF2C599}"/>
    <dgm:cxn modelId="{3997FC23-DF7E-7D44-A433-9067794E7D90}" srcId="{6C5F6366-118D-DB46-A5BA-80EC33F39093}" destId="{EF67CA19-4BA6-F447-B194-431C0EE008F2}" srcOrd="3" destOrd="0" parTransId="{C4A1ACF1-BB73-BD49-8232-4CF923818B6C}" sibTransId="{53A5C4BE-507E-5A40-AD54-71094686D902}"/>
    <dgm:cxn modelId="{7E2DFF9C-350F-47F0-8056-25D9400FCB85}" type="presOf" srcId="{53A5C4BE-507E-5A40-AD54-71094686D902}" destId="{290494B4-CACA-564B-BF37-EEA48FC94A75}" srcOrd="0" destOrd="0" presId="urn:microsoft.com/office/officeart/2005/8/layout/cycle1"/>
    <dgm:cxn modelId="{A1AAC282-CFF5-41FE-86D0-4840A5F01FA6}" type="presOf" srcId="{EF67CA19-4BA6-F447-B194-431C0EE008F2}" destId="{4C7053C3-851A-0F46-A958-C8EE8F7E1F73}" srcOrd="0" destOrd="0" presId="urn:microsoft.com/office/officeart/2005/8/layout/cycle1"/>
    <dgm:cxn modelId="{69D9A75A-91F0-4882-9575-22D8CCAC7905}" type="presParOf" srcId="{95145DA4-EAA2-1B42-89D4-76546C529F63}" destId="{FF8F86A1-D9A4-F540-A040-43C147D3C907}" srcOrd="0" destOrd="0" presId="urn:microsoft.com/office/officeart/2005/8/layout/cycle1"/>
    <dgm:cxn modelId="{E8CA5EA8-B158-4C1D-907E-20A238CB5353}" type="presParOf" srcId="{95145DA4-EAA2-1B42-89D4-76546C529F63}" destId="{C761EE63-2D71-5B40-87AB-844D4DFD22BD}" srcOrd="1" destOrd="0" presId="urn:microsoft.com/office/officeart/2005/8/layout/cycle1"/>
    <dgm:cxn modelId="{B6B64AE2-3D86-401E-A84C-ED51A75FF0B0}" type="presParOf" srcId="{95145DA4-EAA2-1B42-89D4-76546C529F63}" destId="{F8505FEF-FADA-9A46-97D0-4F09F4FA09FD}" srcOrd="2" destOrd="0" presId="urn:microsoft.com/office/officeart/2005/8/layout/cycle1"/>
    <dgm:cxn modelId="{B4F4F243-8DF8-498D-8B0C-D42F0297810E}" type="presParOf" srcId="{95145DA4-EAA2-1B42-89D4-76546C529F63}" destId="{76C3E07C-4EE1-8247-A332-2100C34C2127}" srcOrd="3" destOrd="0" presId="urn:microsoft.com/office/officeart/2005/8/layout/cycle1"/>
    <dgm:cxn modelId="{EA08CA37-8C23-4C11-BD0D-4EDFDC88E504}" type="presParOf" srcId="{95145DA4-EAA2-1B42-89D4-76546C529F63}" destId="{16248B88-60D8-DB4D-B001-D6CC863D34D2}" srcOrd="4" destOrd="0" presId="urn:microsoft.com/office/officeart/2005/8/layout/cycle1"/>
    <dgm:cxn modelId="{C9954AB8-1D39-46FC-9A92-74074F6E9BCF}" type="presParOf" srcId="{95145DA4-EAA2-1B42-89D4-76546C529F63}" destId="{EC3C59FB-1B65-3147-8360-8D060FB741C7}" srcOrd="5" destOrd="0" presId="urn:microsoft.com/office/officeart/2005/8/layout/cycle1"/>
    <dgm:cxn modelId="{4799D410-936A-475D-897B-7279F1E2F6CD}" type="presParOf" srcId="{95145DA4-EAA2-1B42-89D4-76546C529F63}" destId="{C3DCE43E-0F99-2541-A18E-F3352D4C0689}" srcOrd="6" destOrd="0" presId="urn:microsoft.com/office/officeart/2005/8/layout/cycle1"/>
    <dgm:cxn modelId="{DCDC9123-85D6-41AD-B725-7245F624F777}" type="presParOf" srcId="{95145DA4-EAA2-1B42-89D4-76546C529F63}" destId="{3A74B1C1-D1CD-2248-B92F-40087B212C00}" srcOrd="7" destOrd="0" presId="urn:microsoft.com/office/officeart/2005/8/layout/cycle1"/>
    <dgm:cxn modelId="{87F91DA7-C390-4B8A-BA18-93119EC616F0}" type="presParOf" srcId="{95145DA4-EAA2-1B42-89D4-76546C529F63}" destId="{B0998342-1872-514A-B9D0-5F769C105F39}" srcOrd="8" destOrd="0" presId="urn:microsoft.com/office/officeart/2005/8/layout/cycle1"/>
    <dgm:cxn modelId="{CFF7A612-9FF4-482D-871B-3882ED70AB5D}" type="presParOf" srcId="{95145DA4-EAA2-1B42-89D4-76546C529F63}" destId="{E55C1C4A-406D-A04E-8B54-ED43BE64241E}" srcOrd="9" destOrd="0" presId="urn:microsoft.com/office/officeart/2005/8/layout/cycle1"/>
    <dgm:cxn modelId="{D87D115C-FF37-496E-87C0-895DCE99B22D}" type="presParOf" srcId="{95145DA4-EAA2-1B42-89D4-76546C529F63}" destId="{4C7053C3-851A-0F46-A958-C8EE8F7E1F73}" srcOrd="10" destOrd="0" presId="urn:microsoft.com/office/officeart/2005/8/layout/cycle1"/>
    <dgm:cxn modelId="{85DA169C-C86C-45ED-9C83-CB5547B6FB8B}" type="presParOf" srcId="{95145DA4-EAA2-1B42-89D4-76546C529F63}" destId="{290494B4-CACA-564B-BF37-EEA48FC94A75}" srcOrd="11" destOrd="0" presId="urn:microsoft.com/office/officeart/2005/8/layout/cycle1"/>
    <dgm:cxn modelId="{8B225B46-D7BE-4823-8E9B-48B8DE9BBB86}" type="presParOf" srcId="{95145DA4-EAA2-1B42-89D4-76546C529F63}" destId="{3537A66A-0348-2D4C-B886-1CC037C53F6B}" srcOrd="12" destOrd="0" presId="urn:microsoft.com/office/officeart/2005/8/layout/cycle1"/>
    <dgm:cxn modelId="{5F1390E9-387A-4C5D-9E99-EDBD813DF322}" type="presParOf" srcId="{95145DA4-EAA2-1B42-89D4-76546C529F63}" destId="{9011D872-A6CD-F249-A1D2-8EDA3FCC2252}" srcOrd="13" destOrd="0" presId="urn:microsoft.com/office/officeart/2005/8/layout/cycle1"/>
    <dgm:cxn modelId="{7E3FBC86-FF82-49BE-B860-BBBC29A00E3A}"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rgbClr val="77933C"/>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custLinFactNeighborX="-1988" custLinFactNeighborY="3976"/>
      <dgm:spPr/>
      <dgm:t>
        <a:bodyPr/>
        <a:lstStyle/>
        <a:p>
          <a:endParaRPr lang="de-DE"/>
        </a:p>
      </dgm:t>
    </dgm:pt>
  </dgm:ptLst>
  <dgm:cxnLst>
    <dgm:cxn modelId="{488D809B-A0BB-4EB3-97CC-BCB72B11AF5F}" type="presOf" srcId="{1C9778C0-FA99-2C4F-B576-B33E4F7BF7E1}" destId="{9011D872-A6CD-F249-A1D2-8EDA3FCC2252}" srcOrd="0" destOrd="0" presId="urn:microsoft.com/office/officeart/2005/8/layout/cycle1"/>
    <dgm:cxn modelId="{EA81BFE1-AC7E-0148-BE2D-7EAB777397AB}" srcId="{6C5F6366-118D-DB46-A5BA-80EC33F39093}" destId="{736DE2FD-6664-CB46-8B07-C14DC5ECFD5C}" srcOrd="2" destOrd="0" parTransId="{CAC5FDB8-5A05-8B41-A0F4-F59A894CF19D}" sibTransId="{D1CC7EC6-ED20-EE4C-BD63-A93BA04E9FB8}"/>
    <dgm:cxn modelId="{CC122A8A-6B9D-48BB-B319-643EBD9B5C3F}" type="presOf" srcId="{EF67CA19-4BA6-F447-B194-431C0EE008F2}" destId="{4C7053C3-851A-0F46-A958-C8EE8F7E1F73}" srcOrd="0" destOrd="0" presId="urn:microsoft.com/office/officeart/2005/8/layout/cycle1"/>
    <dgm:cxn modelId="{3F9704B6-8B40-4314-A719-0C8187F270E6}" type="presOf" srcId="{6C5F6366-118D-DB46-A5BA-80EC33F39093}" destId="{95145DA4-EAA2-1B42-89D4-76546C529F63}" srcOrd="0" destOrd="0" presId="urn:microsoft.com/office/officeart/2005/8/layout/cycle1"/>
    <dgm:cxn modelId="{B8F9BBBF-7C03-47E2-AF3C-F188F5608FC8}" type="presOf" srcId="{D1CC7EC6-ED20-EE4C-BD63-A93BA04E9FB8}" destId="{B0998342-1872-514A-B9D0-5F769C105F39}"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864CC8FA-694B-4D87-B607-D115A203A98E}" type="presOf" srcId="{5557F6C0-97B0-E645-9F8F-2753C4977476}" destId="{EC3C59FB-1B65-3147-8360-8D060FB741C7}" srcOrd="0" destOrd="0" presId="urn:microsoft.com/office/officeart/2005/8/layout/cycle1"/>
    <dgm:cxn modelId="{36F01901-C417-45DE-A3D4-F2ABF9573287}" type="presOf" srcId="{736DE2FD-6664-CB46-8B07-C14DC5ECFD5C}" destId="{3A74B1C1-D1CD-2248-B92F-40087B212C00}" srcOrd="0" destOrd="0" presId="urn:microsoft.com/office/officeart/2005/8/layout/cycle1"/>
    <dgm:cxn modelId="{36A5ABDC-9757-4A61-B3E5-0B295DA7B138}" type="presOf" srcId="{53A5C4BE-507E-5A40-AD54-71094686D902}" destId="{290494B4-CACA-564B-BF37-EEA48FC94A75}" srcOrd="0" destOrd="0" presId="urn:microsoft.com/office/officeart/2005/8/layout/cycle1"/>
    <dgm:cxn modelId="{2B224956-69DF-5442-BCE7-EB54DEED34BA}" srcId="{6C5F6366-118D-DB46-A5BA-80EC33F39093}" destId="{162BECE4-B09C-CD4B-8EAF-B8ACE05B0044}" srcOrd="1" destOrd="0" parTransId="{7DF2723A-AE18-BA4E-BB03-F2470A80639C}" sibTransId="{5557F6C0-97B0-E645-9F8F-2753C4977476}"/>
    <dgm:cxn modelId="{204E0402-10B0-014A-A4C1-62876EBA0073}" srcId="{6C5F6366-118D-DB46-A5BA-80EC33F39093}" destId="{1C9778C0-FA99-2C4F-B576-B33E4F7BF7E1}" srcOrd="4" destOrd="0" parTransId="{93A6D479-731A-7944-96D0-E0C6965DF9FE}" sibTransId="{2318E8DB-BBC3-EA40-A5FF-DFB80EF2C599}"/>
    <dgm:cxn modelId="{872762FA-82F3-4682-925C-6367B7DA17A6}" type="presOf" srcId="{162BECE4-B09C-CD4B-8EAF-B8ACE05B0044}" destId="{16248B88-60D8-DB4D-B001-D6CC863D34D2}" srcOrd="0" destOrd="0" presId="urn:microsoft.com/office/officeart/2005/8/layout/cycle1"/>
    <dgm:cxn modelId="{A25EC892-30AB-48B0-882E-3E61403C26A0}" type="presOf" srcId="{35794C23-8B23-C145-A1A7-D2D6E9790888}" destId="{F8505FEF-FADA-9A46-97D0-4F09F4FA09FD}" srcOrd="0" destOrd="0" presId="urn:microsoft.com/office/officeart/2005/8/layout/cycle1"/>
    <dgm:cxn modelId="{3997FC23-DF7E-7D44-A433-9067794E7D90}" srcId="{6C5F6366-118D-DB46-A5BA-80EC33F39093}" destId="{EF67CA19-4BA6-F447-B194-431C0EE008F2}" srcOrd="3" destOrd="0" parTransId="{C4A1ACF1-BB73-BD49-8232-4CF923818B6C}" sibTransId="{53A5C4BE-507E-5A40-AD54-71094686D902}"/>
    <dgm:cxn modelId="{87D2A522-F5BC-4437-84C1-FBFA027F1AB2}" type="presOf" srcId="{8A318413-E0FE-894D-AD82-CD3B6948C71D}" destId="{C761EE63-2D71-5B40-87AB-844D4DFD22BD}" srcOrd="0" destOrd="0" presId="urn:microsoft.com/office/officeart/2005/8/layout/cycle1"/>
    <dgm:cxn modelId="{613DD041-F222-4904-9B34-91AC1BB48EA5}" type="presOf" srcId="{2318E8DB-BBC3-EA40-A5FF-DFB80EF2C599}" destId="{A70411B3-F87C-5942-B16E-CBE7FF8B2FCE}" srcOrd="0" destOrd="0" presId="urn:microsoft.com/office/officeart/2005/8/layout/cycle1"/>
    <dgm:cxn modelId="{A7EE70BA-F1E7-418F-B9E5-09120B100A81}" type="presParOf" srcId="{95145DA4-EAA2-1B42-89D4-76546C529F63}" destId="{FF8F86A1-D9A4-F540-A040-43C147D3C907}" srcOrd="0" destOrd="0" presId="urn:microsoft.com/office/officeart/2005/8/layout/cycle1"/>
    <dgm:cxn modelId="{D47E48F8-8ED8-4D31-A329-85D5CCE99336}" type="presParOf" srcId="{95145DA4-EAA2-1B42-89D4-76546C529F63}" destId="{C761EE63-2D71-5B40-87AB-844D4DFD22BD}" srcOrd="1" destOrd="0" presId="urn:microsoft.com/office/officeart/2005/8/layout/cycle1"/>
    <dgm:cxn modelId="{020EF457-EF81-4AC5-AB4D-A200292A89AE}" type="presParOf" srcId="{95145DA4-EAA2-1B42-89D4-76546C529F63}" destId="{F8505FEF-FADA-9A46-97D0-4F09F4FA09FD}" srcOrd="2" destOrd="0" presId="urn:microsoft.com/office/officeart/2005/8/layout/cycle1"/>
    <dgm:cxn modelId="{74C91B02-52B6-4CB1-9F1A-B3AE6BDA24CF}" type="presParOf" srcId="{95145DA4-EAA2-1B42-89D4-76546C529F63}" destId="{76C3E07C-4EE1-8247-A332-2100C34C2127}" srcOrd="3" destOrd="0" presId="urn:microsoft.com/office/officeart/2005/8/layout/cycle1"/>
    <dgm:cxn modelId="{9FC98D89-2FAC-4D09-80D4-107CEE89178F}" type="presParOf" srcId="{95145DA4-EAA2-1B42-89D4-76546C529F63}" destId="{16248B88-60D8-DB4D-B001-D6CC863D34D2}" srcOrd="4" destOrd="0" presId="urn:microsoft.com/office/officeart/2005/8/layout/cycle1"/>
    <dgm:cxn modelId="{F73504DB-A8DA-4935-84E7-45D55743CBAF}" type="presParOf" srcId="{95145DA4-EAA2-1B42-89D4-76546C529F63}" destId="{EC3C59FB-1B65-3147-8360-8D060FB741C7}" srcOrd="5" destOrd="0" presId="urn:microsoft.com/office/officeart/2005/8/layout/cycle1"/>
    <dgm:cxn modelId="{89FA07A9-087B-43E3-A648-A07434CF435E}" type="presParOf" srcId="{95145DA4-EAA2-1B42-89D4-76546C529F63}" destId="{C3DCE43E-0F99-2541-A18E-F3352D4C0689}" srcOrd="6" destOrd="0" presId="urn:microsoft.com/office/officeart/2005/8/layout/cycle1"/>
    <dgm:cxn modelId="{56C1CBAC-073D-4F3B-9FC4-8E60D5037C58}" type="presParOf" srcId="{95145DA4-EAA2-1B42-89D4-76546C529F63}" destId="{3A74B1C1-D1CD-2248-B92F-40087B212C00}" srcOrd="7" destOrd="0" presId="urn:microsoft.com/office/officeart/2005/8/layout/cycle1"/>
    <dgm:cxn modelId="{37B24980-DC43-44F2-8703-07E3167FB8F4}" type="presParOf" srcId="{95145DA4-EAA2-1B42-89D4-76546C529F63}" destId="{B0998342-1872-514A-B9D0-5F769C105F39}" srcOrd="8" destOrd="0" presId="urn:microsoft.com/office/officeart/2005/8/layout/cycle1"/>
    <dgm:cxn modelId="{2F8E91F4-744E-4D7E-84C6-99085FB2DED1}" type="presParOf" srcId="{95145DA4-EAA2-1B42-89D4-76546C529F63}" destId="{E55C1C4A-406D-A04E-8B54-ED43BE64241E}" srcOrd="9" destOrd="0" presId="urn:microsoft.com/office/officeart/2005/8/layout/cycle1"/>
    <dgm:cxn modelId="{2DBE6321-9F8C-4E60-8167-3D4F8C492C6C}" type="presParOf" srcId="{95145DA4-EAA2-1B42-89D4-76546C529F63}" destId="{4C7053C3-851A-0F46-A958-C8EE8F7E1F73}" srcOrd="10" destOrd="0" presId="urn:microsoft.com/office/officeart/2005/8/layout/cycle1"/>
    <dgm:cxn modelId="{AA595499-71A7-41B3-B4A7-F005C5D63A54}" type="presParOf" srcId="{95145DA4-EAA2-1B42-89D4-76546C529F63}" destId="{290494B4-CACA-564B-BF37-EEA48FC94A75}" srcOrd="11" destOrd="0" presId="urn:microsoft.com/office/officeart/2005/8/layout/cycle1"/>
    <dgm:cxn modelId="{CD3359CB-E7A9-4C38-B565-1B05E3ED3B0B}" type="presParOf" srcId="{95145DA4-EAA2-1B42-89D4-76546C529F63}" destId="{3537A66A-0348-2D4C-B886-1CC037C53F6B}" srcOrd="12" destOrd="0" presId="urn:microsoft.com/office/officeart/2005/8/layout/cycle1"/>
    <dgm:cxn modelId="{024AA9E8-11FE-4A40-8DC8-21950C50E7CE}" type="presParOf" srcId="{95145DA4-EAA2-1B42-89D4-76546C529F63}" destId="{9011D872-A6CD-F249-A1D2-8EDA3FCC2252}" srcOrd="13" destOrd="0" presId="urn:microsoft.com/office/officeart/2005/8/layout/cycle1"/>
    <dgm:cxn modelId="{45F7BADE-3B02-4D3E-9442-3FC7B7ECAFCA}"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rgbClr val="77933C"/>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dgm:spPr/>
      <dgm:t>
        <a:bodyPr/>
        <a:lstStyle/>
        <a:p>
          <a:endParaRPr lang="de-DE"/>
        </a:p>
      </dgm:t>
    </dgm:pt>
  </dgm:ptLst>
  <dgm:cxnLst>
    <dgm:cxn modelId="{EA81BFE1-AC7E-0148-BE2D-7EAB777397AB}" srcId="{6C5F6366-118D-DB46-A5BA-80EC33F39093}" destId="{736DE2FD-6664-CB46-8B07-C14DC5ECFD5C}" srcOrd="2" destOrd="0" parTransId="{CAC5FDB8-5A05-8B41-A0F4-F59A894CF19D}" sibTransId="{D1CC7EC6-ED20-EE4C-BD63-A93BA04E9FB8}"/>
    <dgm:cxn modelId="{C59B7E13-6EFB-4BD5-8D50-BC2B36791C99}" type="presOf" srcId="{6C5F6366-118D-DB46-A5BA-80EC33F39093}" destId="{95145DA4-EAA2-1B42-89D4-76546C529F63}" srcOrd="0" destOrd="0" presId="urn:microsoft.com/office/officeart/2005/8/layout/cycle1"/>
    <dgm:cxn modelId="{AADCB252-6FF6-4021-BB3D-F52D1A6D5F8A}" type="presOf" srcId="{8A318413-E0FE-894D-AD82-CD3B6948C71D}" destId="{C761EE63-2D71-5B40-87AB-844D4DFD22BD}" srcOrd="0" destOrd="0" presId="urn:microsoft.com/office/officeart/2005/8/layout/cycle1"/>
    <dgm:cxn modelId="{5ABE8EFF-C1DE-4C17-A0AF-E47D053A6F39}" type="presOf" srcId="{EF67CA19-4BA6-F447-B194-431C0EE008F2}" destId="{4C7053C3-851A-0F46-A958-C8EE8F7E1F73}"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D12C47B4-80EF-433A-AB13-20CD7626F935}" type="presOf" srcId="{2318E8DB-BBC3-EA40-A5FF-DFB80EF2C599}" destId="{A70411B3-F87C-5942-B16E-CBE7FF8B2FCE}" srcOrd="0" destOrd="0" presId="urn:microsoft.com/office/officeart/2005/8/layout/cycle1"/>
    <dgm:cxn modelId="{2B224956-69DF-5442-BCE7-EB54DEED34BA}" srcId="{6C5F6366-118D-DB46-A5BA-80EC33F39093}" destId="{162BECE4-B09C-CD4B-8EAF-B8ACE05B0044}" srcOrd="1" destOrd="0" parTransId="{7DF2723A-AE18-BA4E-BB03-F2470A80639C}" sibTransId="{5557F6C0-97B0-E645-9F8F-2753C4977476}"/>
    <dgm:cxn modelId="{2A83783C-E334-4D46-88AF-317FE62865AC}" type="presOf" srcId="{35794C23-8B23-C145-A1A7-D2D6E9790888}" destId="{F8505FEF-FADA-9A46-97D0-4F09F4FA09FD}" srcOrd="0" destOrd="0" presId="urn:microsoft.com/office/officeart/2005/8/layout/cycle1"/>
    <dgm:cxn modelId="{02B5B721-81C8-4A07-B7E3-645F67BA9849}" type="presOf" srcId="{736DE2FD-6664-CB46-8B07-C14DC5ECFD5C}" destId="{3A74B1C1-D1CD-2248-B92F-40087B212C00}" srcOrd="0" destOrd="0" presId="urn:microsoft.com/office/officeart/2005/8/layout/cycle1"/>
    <dgm:cxn modelId="{882E32D6-A414-4DF8-8341-C931AC90BA50}" type="presOf" srcId="{D1CC7EC6-ED20-EE4C-BD63-A93BA04E9FB8}" destId="{B0998342-1872-514A-B9D0-5F769C105F39}" srcOrd="0" destOrd="0" presId="urn:microsoft.com/office/officeart/2005/8/layout/cycle1"/>
    <dgm:cxn modelId="{C4BAF70D-D856-4970-90EE-C3DA2D8FBFBD}" type="presOf" srcId="{5557F6C0-97B0-E645-9F8F-2753C4977476}" destId="{EC3C59FB-1B65-3147-8360-8D060FB741C7}" srcOrd="0" destOrd="0" presId="urn:microsoft.com/office/officeart/2005/8/layout/cycle1"/>
    <dgm:cxn modelId="{204E0402-10B0-014A-A4C1-62876EBA0073}" srcId="{6C5F6366-118D-DB46-A5BA-80EC33F39093}" destId="{1C9778C0-FA99-2C4F-B576-B33E4F7BF7E1}" srcOrd="4" destOrd="0" parTransId="{93A6D479-731A-7944-96D0-E0C6965DF9FE}" sibTransId="{2318E8DB-BBC3-EA40-A5FF-DFB80EF2C599}"/>
    <dgm:cxn modelId="{BF564359-D1D7-4698-BD80-8765D603FC82}" type="presOf" srcId="{53A5C4BE-507E-5A40-AD54-71094686D902}" destId="{290494B4-CACA-564B-BF37-EEA48FC94A75}" srcOrd="0" destOrd="0" presId="urn:microsoft.com/office/officeart/2005/8/layout/cycle1"/>
    <dgm:cxn modelId="{3997FC23-DF7E-7D44-A433-9067794E7D90}" srcId="{6C5F6366-118D-DB46-A5BA-80EC33F39093}" destId="{EF67CA19-4BA6-F447-B194-431C0EE008F2}" srcOrd="3" destOrd="0" parTransId="{C4A1ACF1-BB73-BD49-8232-4CF923818B6C}" sibTransId="{53A5C4BE-507E-5A40-AD54-71094686D902}"/>
    <dgm:cxn modelId="{39CB68AA-9F8A-47FF-9F0A-82C454D84A22}" type="presOf" srcId="{1C9778C0-FA99-2C4F-B576-B33E4F7BF7E1}" destId="{9011D872-A6CD-F249-A1D2-8EDA3FCC2252}" srcOrd="0" destOrd="0" presId="urn:microsoft.com/office/officeart/2005/8/layout/cycle1"/>
    <dgm:cxn modelId="{B46F261A-7092-47C4-8BA2-8A8A4D73EB48}" type="presOf" srcId="{162BECE4-B09C-CD4B-8EAF-B8ACE05B0044}" destId="{16248B88-60D8-DB4D-B001-D6CC863D34D2}" srcOrd="0" destOrd="0" presId="urn:microsoft.com/office/officeart/2005/8/layout/cycle1"/>
    <dgm:cxn modelId="{A949A159-24BB-41A6-A57F-B8846498A8C9}" type="presParOf" srcId="{95145DA4-EAA2-1B42-89D4-76546C529F63}" destId="{FF8F86A1-D9A4-F540-A040-43C147D3C907}" srcOrd="0" destOrd="0" presId="urn:microsoft.com/office/officeart/2005/8/layout/cycle1"/>
    <dgm:cxn modelId="{BCF11595-E4F1-4534-954E-8C289ECF577B}" type="presParOf" srcId="{95145DA4-EAA2-1B42-89D4-76546C529F63}" destId="{C761EE63-2D71-5B40-87AB-844D4DFD22BD}" srcOrd="1" destOrd="0" presId="urn:microsoft.com/office/officeart/2005/8/layout/cycle1"/>
    <dgm:cxn modelId="{B0191C01-1714-4510-94A5-A12CEF70A724}" type="presParOf" srcId="{95145DA4-EAA2-1B42-89D4-76546C529F63}" destId="{F8505FEF-FADA-9A46-97D0-4F09F4FA09FD}" srcOrd="2" destOrd="0" presId="urn:microsoft.com/office/officeart/2005/8/layout/cycle1"/>
    <dgm:cxn modelId="{B82166C1-C683-48EA-AC9B-703CFA11EB86}" type="presParOf" srcId="{95145DA4-EAA2-1B42-89D4-76546C529F63}" destId="{76C3E07C-4EE1-8247-A332-2100C34C2127}" srcOrd="3" destOrd="0" presId="urn:microsoft.com/office/officeart/2005/8/layout/cycle1"/>
    <dgm:cxn modelId="{59D12E71-7C5D-4B02-A652-6E11E0C1C154}" type="presParOf" srcId="{95145DA4-EAA2-1B42-89D4-76546C529F63}" destId="{16248B88-60D8-DB4D-B001-D6CC863D34D2}" srcOrd="4" destOrd="0" presId="urn:microsoft.com/office/officeart/2005/8/layout/cycle1"/>
    <dgm:cxn modelId="{7B8E71EF-C21E-4E87-93E4-1ECF615B32DD}" type="presParOf" srcId="{95145DA4-EAA2-1B42-89D4-76546C529F63}" destId="{EC3C59FB-1B65-3147-8360-8D060FB741C7}" srcOrd="5" destOrd="0" presId="urn:microsoft.com/office/officeart/2005/8/layout/cycle1"/>
    <dgm:cxn modelId="{136883EA-FD3C-4D3A-BA00-BE132FA8FCC3}" type="presParOf" srcId="{95145DA4-EAA2-1B42-89D4-76546C529F63}" destId="{C3DCE43E-0F99-2541-A18E-F3352D4C0689}" srcOrd="6" destOrd="0" presId="urn:microsoft.com/office/officeart/2005/8/layout/cycle1"/>
    <dgm:cxn modelId="{6DBFDCFF-6138-4F99-9BCB-94A932B19B32}" type="presParOf" srcId="{95145DA4-EAA2-1B42-89D4-76546C529F63}" destId="{3A74B1C1-D1CD-2248-B92F-40087B212C00}" srcOrd="7" destOrd="0" presId="urn:microsoft.com/office/officeart/2005/8/layout/cycle1"/>
    <dgm:cxn modelId="{6F9856FD-859D-49A6-99D6-F6DD13573D5D}" type="presParOf" srcId="{95145DA4-EAA2-1B42-89D4-76546C529F63}" destId="{B0998342-1872-514A-B9D0-5F769C105F39}" srcOrd="8" destOrd="0" presId="urn:microsoft.com/office/officeart/2005/8/layout/cycle1"/>
    <dgm:cxn modelId="{C8C9B12A-7E7A-46B4-A48E-CAA7DAB8C8F2}" type="presParOf" srcId="{95145DA4-EAA2-1B42-89D4-76546C529F63}" destId="{E55C1C4A-406D-A04E-8B54-ED43BE64241E}" srcOrd="9" destOrd="0" presId="urn:microsoft.com/office/officeart/2005/8/layout/cycle1"/>
    <dgm:cxn modelId="{50FB7D78-E989-4FD7-8257-FE26DDDFC71F}" type="presParOf" srcId="{95145DA4-EAA2-1B42-89D4-76546C529F63}" destId="{4C7053C3-851A-0F46-A958-C8EE8F7E1F73}" srcOrd="10" destOrd="0" presId="urn:microsoft.com/office/officeart/2005/8/layout/cycle1"/>
    <dgm:cxn modelId="{7B3D672D-8131-46D4-A2DB-96BBB5489AAC}" type="presParOf" srcId="{95145DA4-EAA2-1B42-89D4-76546C529F63}" destId="{290494B4-CACA-564B-BF37-EEA48FC94A75}" srcOrd="11" destOrd="0" presId="urn:microsoft.com/office/officeart/2005/8/layout/cycle1"/>
    <dgm:cxn modelId="{B9B3E351-6438-4792-8E94-4D2430433EA1}" type="presParOf" srcId="{95145DA4-EAA2-1B42-89D4-76546C529F63}" destId="{3537A66A-0348-2D4C-B886-1CC037C53F6B}" srcOrd="12" destOrd="0" presId="urn:microsoft.com/office/officeart/2005/8/layout/cycle1"/>
    <dgm:cxn modelId="{A83AABEA-675E-421F-A661-646CBE3D6053}" type="presParOf" srcId="{95145DA4-EAA2-1B42-89D4-76546C529F63}" destId="{9011D872-A6CD-F249-A1D2-8EDA3FCC2252}" srcOrd="13" destOrd="0" presId="urn:microsoft.com/office/officeart/2005/8/layout/cycle1"/>
    <dgm:cxn modelId="{7262C46F-238D-43A6-ABA1-ACDF52980524}"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rgbClr val="77933C"/>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dgm:spPr/>
      <dgm:t>
        <a:bodyPr/>
        <a:lstStyle/>
        <a:p>
          <a:endParaRPr lang="de-DE"/>
        </a:p>
      </dgm:t>
    </dgm:pt>
  </dgm:ptLst>
  <dgm:cxnLst>
    <dgm:cxn modelId="{EA81BFE1-AC7E-0148-BE2D-7EAB777397AB}" srcId="{6C5F6366-118D-DB46-A5BA-80EC33F39093}" destId="{736DE2FD-6664-CB46-8B07-C14DC5ECFD5C}" srcOrd="2" destOrd="0" parTransId="{CAC5FDB8-5A05-8B41-A0F4-F59A894CF19D}" sibTransId="{D1CC7EC6-ED20-EE4C-BD63-A93BA04E9FB8}"/>
    <dgm:cxn modelId="{05316F95-EED1-41DB-96C9-A2BB19E614C7}" type="presOf" srcId="{2318E8DB-BBC3-EA40-A5FF-DFB80EF2C599}" destId="{A70411B3-F87C-5942-B16E-CBE7FF8B2FCE}" srcOrd="0" destOrd="0" presId="urn:microsoft.com/office/officeart/2005/8/layout/cycle1"/>
    <dgm:cxn modelId="{2A4E36DD-69C3-4D1B-9FA4-C3C7E85E8A8C}" type="presOf" srcId="{1C9778C0-FA99-2C4F-B576-B33E4F7BF7E1}" destId="{9011D872-A6CD-F249-A1D2-8EDA3FCC2252}" srcOrd="0" destOrd="0" presId="urn:microsoft.com/office/officeart/2005/8/layout/cycle1"/>
    <dgm:cxn modelId="{18326DB5-95D2-46FA-A943-7BDDDBBE4E7A}" type="presOf" srcId="{EF67CA19-4BA6-F447-B194-431C0EE008F2}" destId="{4C7053C3-851A-0F46-A958-C8EE8F7E1F73}" srcOrd="0" destOrd="0" presId="urn:microsoft.com/office/officeart/2005/8/layout/cycle1"/>
    <dgm:cxn modelId="{BD02228D-7D23-4FBB-81E6-603530019AEE}" type="presOf" srcId="{D1CC7EC6-ED20-EE4C-BD63-A93BA04E9FB8}" destId="{B0998342-1872-514A-B9D0-5F769C105F39}" srcOrd="0" destOrd="0" presId="urn:microsoft.com/office/officeart/2005/8/layout/cycle1"/>
    <dgm:cxn modelId="{6ABF3A55-F825-4983-B1AB-90B641B4526B}" type="presOf" srcId="{5557F6C0-97B0-E645-9F8F-2753C4977476}" destId="{EC3C59FB-1B65-3147-8360-8D060FB741C7}"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F523058B-F483-444A-B47C-EA11F3B1CA77}" type="presOf" srcId="{6C5F6366-118D-DB46-A5BA-80EC33F39093}" destId="{95145DA4-EAA2-1B42-89D4-76546C529F63}" srcOrd="0" destOrd="0" presId="urn:microsoft.com/office/officeart/2005/8/layout/cycle1"/>
    <dgm:cxn modelId="{7BEFAF28-F624-4E19-913D-65246E85DCDB}" type="presOf" srcId="{736DE2FD-6664-CB46-8B07-C14DC5ECFD5C}" destId="{3A74B1C1-D1CD-2248-B92F-40087B212C00}" srcOrd="0" destOrd="0" presId="urn:microsoft.com/office/officeart/2005/8/layout/cycle1"/>
    <dgm:cxn modelId="{4448C6D3-BDF7-4CA1-BAB8-B99171569710}" type="presOf" srcId="{8A318413-E0FE-894D-AD82-CD3B6948C71D}" destId="{C761EE63-2D71-5B40-87AB-844D4DFD22BD}" srcOrd="0" destOrd="0" presId="urn:microsoft.com/office/officeart/2005/8/layout/cycle1"/>
    <dgm:cxn modelId="{2B224956-69DF-5442-BCE7-EB54DEED34BA}" srcId="{6C5F6366-118D-DB46-A5BA-80EC33F39093}" destId="{162BECE4-B09C-CD4B-8EAF-B8ACE05B0044}" srcOrd="1" destOrd="0" parTransId="{7DF2723A-AE18-BA4E-BB03-F2470A80639C}" sibTransId="{5557F6C0-97B0-E645-9F8F-2753C4977476}"/>
    <dgm:cxn modelId="{5D64A815-1A3A-48D4-B800-7B85149DDE8E}" type="presOf" srcId="{53A5C4BE-507E-5A40-AD54-71094686D902}" destId="{290494B4-CACA-564B-BF37-EEA48FC94A75}" srcOrd="0" destOrd="0" presId="urn:microsoft.com/office/officeart/2005/8/layout/cycle1"/>
    <dgm:cxn modelId="{1A29D1BE-E0AB-4447-A351-34C222AE070E}" type="presOf" srcId="{35794C23-8B23-C145-A1A7-D2D6E9790888}" destId="{F8505FEF-FADA-9A46-97D0-4F09F4FA09FD}" srcOrd="0" destOrd="0" presId="urn:microsoft.com/office/officeart/2005/8/layout/cycle1"/>
    <dgm:cxn modelId="{204E0402-10B0-014A-A4C1-62876EBA0073}" srcId="{6C5F6366-118D-DB46-A5BA-80EC33F39093}" destId="{1C9778C0-FA99-2C4F-B576-B33E4F7BF7E1}" srcOrd="4" destOrd="0" parTransId="{93A6D479-731A-7944-96D0-E0C6965DF9FE}" sibTransId="{2318E8DB-BBC3-EA40-A5FF-DFB80EF2C599}"/>
    <dgm:cxn modelId="{A2C68745-3D2D-41F1-8B53-78C60F1B9F5C}" type="presOf" srcId="{162BECE4-B09C-CD4B-8EAF-B8ACE05B0044}" destId="{16248B88-60D8-DB4D-B001-D6CC863D34D2}" srcOrd="0" destOrd="0" presId="urn:microsoft.com/office/officeart/2005/8/layout/cycle1"/>
    <dgm:cxn modelId="{3997FC23-DF7E-7D44-A433-9067794E7D90}" srcId="{6C5F6366-118D-DB46-A5BA-80EC33F39093}" destId="{EF67CA19-4BA6-F447-B194-431C0EE008F2}" srcOrd="3" destOrd="0" parTransId="{C4A1ACF1-BB73-BD49-8232-4CF923818B6C}" sibTransId="{53A5C4BE-507E-5A40-AD54-71094686D902}"/>
    <dgm:cxn modelId="{0061958A-39F1-49DE-9079-AA588BA2884E}" type="presParOf" srcId="{95145DA4-EAA2-1B42-89D4-76546C529F63}" destId="{FF8F86A1-D9A4-F540-A040-43C147D3C907}" srcOrd="0" destOrd="0" presId="urn:microsoft.com/office/officeart/2005/8/layout/cycle1"/>
    <dgm:cxn modelId="{D0E95359-62E2-46C6-81E2-10AEEB5E5042}" type="presParOf" srcId="{95145DA4-EAA2-1B42-89D4-76546C529F63}" destId="{C761EE63-2D71-5B40-87AB-844D4DFD22BD}" srcOrd="1" destOrd="0" presId="urn:microsoft.com/office/officeart/2005/8/layout/cycle1"/>
    <dgm:cxn modelId="{307063C8-94D3-402B-8056-2A18AA011259}" type="presParOf" srcId="{95145DA4-EAA2-1B42-89D4-76546C529F63}" destId="{F8505FEF-FADA-9A46-97D0-4F09F4FA09FD}" srcOrd="2" destOrd="0" presId="urn:microsoft.com/office/officeart/2005/8/layout/cycle1"/>
    <dgm:cxn modelId="{D4B907B4-5FF6-42BA-AB48-0B0F4FEA84A4}" type="presParOf" srcId="{95145DA4-EAA2-1B42-89D4-76546C529F63}" destId="{76C3E07C-4EE1-8247-A332-2100C34C2127}" srcOrd="3" destOrd="0" presId="urn:microsoft.com/office/officeart/2005/8/layout/cycle1"/>
    <dgm:cxn modelId="{D381B406-66A8-48F0-939F-8E7DD3A15FFE}" type="presParOf" srcId="{95145DA4-EAA2-1B42-89D4-76546C529F63}" destId="{16248B88-60D8-DB4D-B001-D6CC863D34D2}" srcOrd="4" destOrd="0" presId="urn:microsoft.com/office/officeart/2005/8/layout/cycle1"/>
    <dgm:cxn modelId="{EC30F894-4E2A-459B-82C9-63C64B75B9CF}" type="presParOf" srcId="{95145DA4-EAA2-1B42-89D4-76546C529F63}" destId="{EC3C59FB-1B65-3147-8360-8D060FB741C7}" srcOrd="5" destOrd="0" presId="urn:microsoft.com/office/officeart/2005/8/layout/cycle1"/>
    <dgm:cxn modelId="{95BB705C-2A27-4F24-B564-BCA04BB87CFA}" type="presParOf" srcId="{95145DA4-EAA2-1B42-89D4-76546C529F63}" destId="{C3DCE43E-0F99-2541-A18E-F3352D4C0689}" srcOrd="6" destOrd="0" presId="urn:microsoft.com/office/officeart/2005/8/layout/cycle1"/>
    <dgm:cxn modelId="{28B29759-643D-454A-86DB-119D9F9B663F}" type="presParOf" srcId="{95145DA4-EAA2-1B42-89D4-76546C529F63}" destId="{3A74B1C1-D1CD-2248-B92F-40087B212C00}" srcOrd="7" destOrd="0" presId="urn:microsoft.com/office/officeart/2005/8/layout/cycle1"/>
    <dgm:cxn modelId="{A756EC20-306F-4522-A29E-1614C389DA78}" type="presParOf" srcId="{95145DA4-EAA2-1B42-89D4-76546C529F63}" destId="{B0998342-1872-514A-B9D0-5F769C105F39}" srcOrd="8" destOrd="0" presId="urn:microsoft.com/office/officeart/2005/8/layout/cycle1"/>
    <dgm:cxn modelId="{350F3E65-6F54-4F03-A63F-96C10CBF05FF}" type="presParOf" srcId="{95145DA4-EAA2-1B42-89D4-76546C529F63}" destId="{E55C1C4A-406D-A04E-8B54-ED43BE64241E}" srcOrd="9" destOrd="0" presId="urn:microsoft.com/office/officeart/2005/8/layout/cycle1"/>
    <dgm:cxn modelId="{7761049A-4D8D-4DC7-818A-5849D24119A6}" type="presParOf" srcId="{95145DA4-EAA2-1B42-89D4-76546C529F63}" destId="{4C7053C3-851A-0F46-A958-C8EE8F7E1F73}" srcOrd="10" destOrd="0" presId="urn:microsoft.com/office/officeart/2005/8/layout/cycle1"/>
    <dgm:cxn modelId="{049A4727-31DD-4602-A7B7-5D9565E5C256}" type="presParOf" srcId="{95145DA4-EAA2-1B42-89D4-76546C529F63}" destId="{290494B4-CACA-564B-BF37-EEA48FC94A75}" srcOrd="11" destOrd="0" presId="urn:microsoft.com/office/officeart/2005/8/layout/cycle1"/>
    <dgm:cxn modelId="{E56869ED-CBAD-4FE5-94BB-84DBC38D9391}" type="presParOf" srcId="{95145DA4-EAA2-1B42-89D4-76546C529F63}" destId="{3537A66A-0348-2D4C-B886-1CC037C53F6B}" srcOrd="12" destOrd="0" presId="urn:microsoft.com/office/officeart/2005/8/layout/cycle1"/>
    <dgm:cxn modelId="{B233CB70-47DD-4493-835A-8FB4BD46B9D7}" type="presParOf" srcId="{95145DA4-EAA2-1B42-89D4-76546C529F63}" destId="{9011D872-A6CD-F249-A1D2-8EDA3FCC2252}" srcOrd="13" destOrd="0" presId="urn:microsoft.com/office/officeart/2005/8/layout/cycle1"/>
    <dgm:cxn modelId="{03D1BC14-C7BB-4584-B1E7-8D3BD13688BB}"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rgbClr val="77933C"/>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dgm:spPr/>
      <dgm:t>
        <a:bodyPr/>
        <a:lstStyle/>
        <a:p>
          <a:endParaRPr lang="de-DE"/>
        </a:p>
      </dgm:t>
    </dgm:pt>
  </dgm:ptLst>
  <dgm:cxnLst>
    <dgm:cxn modelId="{33DA2042-948E-4D64-A7E0-CA8B4EA7CBEB}" type="presOf" srcId="{736DE2FD-6664-CB46-8B07-C14DC5ECFD5C}" destId="{3A74B1C1-D1CD-2248-B92F-40087B212C00}" srcOrd="0" destOrd="0" presId="urn:microsoft.com/office/officeart/2005/8/layout/cycle1"/>
    <dgm:cxn modelId="{EA81BFE1-AC7E-0148-BE2D-7EAB777397AB}" srcId="{6C5F6366-118D-DB46-A5BA-80EC33F39093}" destId="{736DE2FD-6664-CB46-8B07-C14DC5ECFD5C}" srcOrd="2" destOrd="0" parTransId="{CAC5FDB8-5A05-8B41-A0F4-F59A894CF19D}" sibTransId="{D1CC7EC6-ED20-EE4C-BD63-A93BA04E9FB8}"/>
    <dgm:cxn modelId="{46A2EB0B-D3B8-497B-9271-9E95AA907043}" type="presOf" srcId="{53A5C4BE-507E-5A40-AD54-71094686D902}" destId="{290494B4-CACA-564B-BF37-EEA48FC94A75}" srcOrd="0" destOrd="0" presId="urn:microsoft.com/office/officeart/2005/8/layout/cycle1"/>
    <dgm:cxn modelId="{AD8F0593-6E71-4403-8A13-2A7109D6C25A}" type="presOf" srcId="{1C9778C0-FA99-2C4F-B576-B33E4F7BF7E1}" destId="{9011D872-A6CD-F249-A1D2-8EDA3FCC2252}" srcOrd="0" destOrd="0" presId="urn:microsoft.com/office/officeart/2005/8/layout/cycle1"/>
    <dgm:cxn modelId="{D12E143D-4492-4CC9-992E-0686044725C1}" type="presOf" srcId="{162BECE4-B09C-CD4B-8EAF-B8ACE05B0044}" destId="{16248B88-60D8-DB4D-B001-D6CC863D34D2}" srcOrd="0" destOrd="0" presId="urn:microsoft.com/office/officeart/2005/8/layout/cycle1"/>
    <dgm:cxn modelId="{589C71EC-3935-4747-B4BB-FE4AA9990E2C}" type="presOf" srcId="{35794C23-8B23-C145-A1A7-D2D6E9790888}" destId="{F8505FEF-FADA-9A46-97D0-4F09F4FA09FD}" srcOrd="0" destOrd="0" presId="urn:microsoft.com/office/officeart/2005/8/layout/cycle1"/>
    <dgm:cxn modelId="{01135AE4-5176-4D8B-AF63-AF1706D529E0}" type="presOf" srcId="{6C5F6366-118D-DB46-A5BA-80EC33F39093}" destId="{95145DA4-EAA2-1B42-89D4-76546C529F63}" srcOrd="0" destOrd="0" presId="urn:microsoft.com/office/officeart/2005/8/layout/cycle1"/>
    <dgm:cxn modelId="{D0C8BBEF-8C3C-4514-B61E-C9DD7C5A6A86}" type="presOf" srcId="{D1CC7EC6-ED20-EE4C-BD63-A93BA04E9FB8}" destId="{B0998342-1872-514A-B9D0-5F769C105F39}"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4FFFF314-288B-49C4-9A17-1A5FA571BE2A}" type="presOf" srcId="{2318E8DB-BBC3-EA40-A5FF-DFB80EF2C599}" destId="{A70411B3-F87C-5942-B16E-CBE7FF8B2FCE}" srcOrd="0" destOrd="0" presId="urn:microsoft.com/office/officeart/2005/8/layout/cycle1"/>
    <dgm:cxn modelId="{2B224956-69DF-5442-BCE7-EB54DEED34BA}" srcId="{6C5F6366-118D-DB46-A5BA-80EC33F39093}" destId="{162BECE4-B09C-CD4B-8EAF-B8ACE05B0044}" srcOrd="1" destOrd="0" parTransId="{7DF2723A-AE18-BA4E-BB03-F2470A80639C}" sibTransId="{5557F6C0-97B0-E645-9F8F-2753C4977476}"/>
    <dgm:cxn modelId="{204E0402-10B0-014A-A4C1-62876EBA0073}" srcId="{6C5F6366-118D-DB46-A5BA-80EC33F39093}" destId="{1C9778C0-FA99-2C4F-B576-B33E4F7BF7E1}" srcOrd="4" destOrd="0" parTransId="{93A6D479-731A-7944-96D0-E0C6965DF9FE}" sibTransId="{2318E8DB-BBC3-EA40-A5FF-DFB80EF2C599}"/>
    <dgm:cxn modelId="{F7FB3FF1-89A2-43C8-BE33-8F2E350E304C}" type="presOf" srcId="{5557F6C0-97B0-E645-9F8F-2753C4977476}" destId="{EC3C59FB-1B65-3147-8360-8D060FB741C7}" srcOrd="0" destOrd="0" presId="urn:microsoft.com/office/officeart/2005/8/layout/cycle1"/>
    <dgm:cxn modelId="{3997FC23-DF7E-7D44-A433-9067794E7D90}" srcId="{6C5F6366-118D-DB46-A5BA-80EC33F39093}" destId="{EF67CA19-4BA6-F447-B194-431C0EE008F2}" srcOrd="3" destOrd="0" parTransId="{C4A1ACF1-BB73-BD49-8232-4CF923818B6C}" sibTransId="{53A5C4BE-507E-5A40-AD54-71094686D902}"/>
    <dgm:cxn modelId="{C8F3E5DC-C993-403B-A0C4-6C7F46F3FF28}" type="presOf" srcId="{EF67CA19-4BA6-F447-B194-431C0EE008F2}" destId="{4C7053C3-851A-0F46-A958-C8EE8F7E1F73}" srcOrd="0" destOrd="0" presId="urn:microsoft.com/office/officeart/2005/8/layout/cycle1"/>
    <dgm:cxn modelId="{26BA0414-D169-42C4-981B-61143C18324F}" type="presOf" srcId="{8A318413-E0FE-894D-AD82-CD3B6948C71D}" destId="{C761EE63-2D71-5B40-87AB-844D4DFD22BD}" srcOrd="0" destOrd="0" presId="urn:microsoft.com/office/officeart/2005/8/layout/cycle1"/>
    <dgm:cxn modelId="{5ED75CEF-574F-461C-B145-16C6BA85B020}" type="presParOf" srcId="{95145DA4-EAA2-1B42-89D4-76546C529F63}" destId="{FF8F86A1-D9A4-F540-A040-43C147D3C907}" srcOrd="0" destOrd="0" presId="urn:microsoft.com/office/officeart/2005/8/layout/cycle1"/>
    <dgm:cxn modelId="{D727D668-6EE1-49DE-B832-984ABF8648F2}" type="presParOf" srcId="{95145DA4-EAA2-1B42-89D4-76546C529F63}" destId="{C761EE63-2D71-5B40-87AB-844D4DFD22BD}" srcOrd="1" destOrd="0" presId="urn:microsoft.com/office/officeart/2005/8/layout/cycle1"/>
    <dgm:cxn modelId="{0B32A9CD-BDA1-4612-A584-D8E735BB7A9E}" type="presParOf" srcId="{95145DA4-EAA2-1B42-89D4-76546C529F63}" destId="{F8505FEF-FADA-9A46-97D0-4F09F4FA09FD}" srcOrd="2" destOrd="0" presId="urn:microsoft.com/office/officeart/2005/8/layout/cycle1"/>
    <dgm:cxn modelId="{289632A2-DAF1-4418-AD22-770C1012EDE0}" type="presParOf" srcId="{95145DA4-EAA2-1B42-89D4-76546C529F63}" destId="{76C3E07C-4EE1-8247-A332-2100C34C2127}" srcOrd="3" destOrd="0" presId="urn:microsoft.com/office/officeart/2005/8/layout/cycle1"/>
    <dgm:cxn modelId="{415033FE-09EB-48C9-926D-96F47A85A999}" type="presParOf" srcId="{95145DA4-EAA2-1B42-89D4-76546C529F63}" destId="{16248B88-60D8-DB4D-B001-D6CC863D34D2}" srcOrd="4" destOrd="0" presId="urn:microsoft.com/office/officeart/2005/8/layout/cycle1"/>
    <dgm:cxn modelId="{F18F938E-F98F-4F54-A271-55E051AB68BD}" type="presParOf" srcId="{95145DA4-EAA2-1B42-89D4-76546C529F63}" destId="{EC3C59FB-1B65-3147-8360-8D060FB741C7}" srcOrd="5" destOrd="0" presId="urn:microsoft.com/office/officeart/2005/8/layout/cycle1"/>
    <dgm:cxn modelId="{95A3C79C-974E-4FBC-B1D0-0562955D0A21}" type="presParOf" srcId="{95145DA4-EAA2-1B42-89D4-76546C529F63}" destId="{C3DCE43E-0F99-2541-A18E-F3352D4C0689}" srcOrd="6" destOrd="0" presId="urn:microsoft.com/office/officeart/2005/8/layout/cycle1"/>
    <dgm:cxn modelId="{18CB4DF0-DA0D-49D4-BE49-0E39F4485571}" type="presParOf" srcId="{95145DA4-EAA2-1B42-89D4-76546C529F63}" destId="{3A74B1C1-D1CD-2248-B92F-40087B212C00}" srcOrd="7" destOrd="0" presId="urn:microsoft.com/office/officeart/2005/8/layout/cycle1"/>
    <dgm:cxn modelId="{D3734AB2-59C8-4D05-B718-13E0D0C95A14}" type="presParOf" srcId="{95145DA4-EAA2-1B42-89D4-76546C529F63}" destId="{B0998342-1872-514A-B9D0-5F769C105F39}" srcOrd="8" destOrd="0" presId="urn:microsoft.com/office/officeart/2005/8/layout/cycle1"/>
    <dgm:cxn modelId="{1F9B2D3D-A7DE-45DD-8F36-CE38047A49AA}" type="presParOf" srcId="{95145DA4-EAA2-1B42-89D4-76546C529F63}" destId="{E55C1C4A-406D-A04E-8B54-ED43BE64241E}" srcOrd="9" destOrd="0" presId="urn:microsoft.com/office/officeart/2005/8/layout/cycle1"/>
    <dgm:cxn modelId="{C215C9A9-DA09-403E-B67B-7925F642303A}" type="presParOf" srcId="{95145DA4-EAA2-1B42-89D4-76546C529F63}" destId="{4C7053C3-851A-0F46-A958-C8EE8F7E1F73}" srcOrd="10" destOrd="0" presId="urn:microsoft.com/office/officeart/2005/8/layout/cycle1"/>
    <dgm:cxn modelId="{B1029E70-F827-4853-8788-AF1149BF403A}" type="presParOf" srcId="{95145DA4-EAA2-1B42-89D4-76546C529F63}" destId="{290494B4-CACA-564B-BF37-EEA48FC94A75}" srcOrd="11" destOrd="0" presId="urn:microsoft.com/office/officeart/2005/8/layout/cycle1"/>
    <dgm:cxn modelId="{A5AB5A48-02A2-465E-BFD0-F7F7C0E5F1C1}" type="presParOf" srcId="{95145DA4-EAA2-1B42-89D4-76546C529F63}" destId="{3537A66A-0348-2D4C-B886-1CC037C53F6B}" srcOrd="12" destOrd="0" presId="urn:microsoft.com/office/officeart/2005/8/layout/cycle1"/>
    <dgm:cxn modelId="{3AAE7EF2-AB3B-4E38-8590-D9B6B6FCA014}" type="presParOf" srcId="{95145DA4-EAA2-1B42-89D4-76546C529F63}" destId="{9011D872-A6CD-F249-A1D2-8EDA3FCC2252}" srcOrd="13" destOrd="0" presId="urn:microsoft.com/office/officeart/2005/8/layout/cycle1"/>
    <dgm:cxn modelId="{893C3912-348D-4907-8428-FAE57EEEAA82}"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rgbClr val="77933C"/>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dgm:spPr/>
      <dgm:t>
        <a:bodyPr/>
        <a:lstStyle/>
        <a:p>
          <a:endParaRPr lang="de-DE"/>
        </a:p>
      </dgm:t>
    </dgm:pt>
  </dgm:ptLst>
  <dgm:cxnLst>
    <dgm:cxn modelId="{C011E734-E05B-4388-8548-2CF50EECC2D6}" type="presOf" srcId="{162BECE4-B09C-CD4B-8EAF-B8ACE05B0044}" destId="{16248B88-60D8-DB4D-B001-D6CC863D34D2}" srcOrd="0" destOrd="0" presId="urn:microsoft.com/office/officeart/2005/8/layout/cycle1"/>
    <dgm:cxn modelId="{EA81BFE1-AC7E-0148-BE2D-7EAB777397AB}" srcId="{6C5F6366-118D-DB46-A5BA-80EC33F39093}" destId="{736DE2FD-6664-CB46-8B07-C14DC5ECFD5C}" srcOrd="2" destOrd="0" parTransId="{CAC5FDB8-5A05-8B41-A0F4-F59A894CF19D}" sibTransId="{D1CC7EC6-ED20-EE4C-BD63-A93BA04E9FB8}"/>
    <dgm:cxn modelId="{1B9FD669-534E-401F-B552-8CBEE682F09B}" type="presOf" srcId="{35794C23-8B23-C145-A1A7-D2D6E9790888}" destId="{F8505FEF-FADA-9A46-97D0-4F09F4FA09FD}" srcOrd="0" destOrd="0" presId="urn:microsoft.com/office/officeart/2005/8/layout/cycle1"/>
    <dgm:cxn modelId="{6646CC28-8393-4362-8818-61C75D2EBFDE}" type="presOf" srcId="{2318E8DB-BBC3-EA40-A5FF-DFB80EF2C599}" destId="{A70411B3-F87C-5942-B16E-CBE7FF8B2FCE}" srcOrd="0" destOrd="0" presId="urn:microsoft.com/office/officeart/2005/8/layout/cycle1"/>
    <dgm:cxn modelId="{1C5F5BE0-AF37-4F66-A476-0B67F4D58857}" type="presOf" srcId="{EF67CA19-4BA6-F447-B194-431C0EE008F2}" destId="{4C7053C3-851A-0F46-A958-C8EE8F7E1F73}"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14A2B139-CEA8-46C6-BAC0-06CEEA471DCB}" type="presOf" srcId="{736DE2FD-6664-CB46-8B07-C14DC5ECFD5C}" destId="{3A74B1C1-D1CD-2248-B92F-40087B212C00}" srcOrd="0" destOrd="0" presId="urn:microsoft.com/office/officeart/2005/8/layout/cycle1"/>
    <dgm:cxn modelId="{49214EB8-5694-41A0-A542-690FFD7ADE07}" type="presOf" srcId="{D1CC7EC6-ED20-EE4C-BD63-A93BA04E9FB8}" destId="{B0998342-1872-514A-B9D0-5F769C105F39}" srcOrd="0" destOrd="0" presId="urn:microsoft.com/office/officeart/2005/8/layout/cycle1"/>
    <dgm:cxn modelId="{2B224956-69DF-5442-BCE7-EB54DEED34BA}" srcId="{6C5F6366-118D-DB46-A5BA-80EC33F39093}" destId="{162BECE4-B09C-CD4B-8EAF-B8ACE05B0044}" srcOrd="1" destOrd="0" parTransId="{7DF2723A-AE18-BA4E-BB03-F2470A80639C}" sibTransId="{5557F6C0-97B0-E645-9F8F-2753C4977476}"/>
    <dgm:cxn modelId="{4335CB71-72FA-4873-A094-60A4B079AA61}" type="presOf" srcId="{6C5F6366-118D-DB46-A5BA-80EC33F39093}" destId="{95145DA4-EAA2-1B42-89D4-76546C529F63}" srcOrd="0" destOrd="0" presId="urn:microsoft.com/office/officeart/2005/8/layout/cycle1"/>
    <dgm:cxn modelId="{204E0402-10B0-014A-A4C1-62876EBA0073}" srcId="{6C5F6366-118D-DB46-A5BA-80EC33F39093}" destId="{1C9778C0-FA99-2C4F-B576-B33E4F7BF7E1}" srcOrd="4" destOrd="0" parTransId="{93A6D479-731A-7944-96D0-E0C6965DF9FE}" sibTransId="{2318E8DB-BBC3-EA40-A5FF-DFB80EF2C599}"/>
    <dgm:cxn modelId="{6E3F07B8-E9D0-4F3D-868B-DE93344CAA67}" type="presOf" srcId="{8A318413-E0FE-894D-AD82-CD3B6948C71D}" destId="{C761EE63-2D71-5B40-87AB-844D4DFD22BD}" srcOrd="0" destOrd="0" presId="urn:microsoft.com/office/officeart/2005/8/layout/cycle1"/>
    <dgm:cxn modelId="{00518974-895D-483D-8127-0126D6F2753E}" type="presOf" srcId="{5557F6C0-97B0-E645-9F8F-2753C4977476}" destId="{EC3C59FB-1B65-3147-8360-8D060FB741C7}" srcOrd="0" destOrd="0" presId="urn:microsoft.com/office/officeart/2005/8/layout/cycle1"/>
    <dgm:cxn modelId="{D5C7F569-94A9-45AE-B62B-25419E6BE728}" type="presOf" srcId="{53A5C4BE-507E-5A40-AD54-71094686D902}" destId="{290494B4-CACA-564B-BF37-EEA48FC94A75}" srcOrd="0" destOrd="0" presId="urn:microsoft.com/office/officeart/2005/8/layout/cycle1"/>
    <dgm:cxn modelId="{3997FC23-DF7E-7D44-A433-9067794E7D90}" srcId="{6C5F6366-118D-DB46-A5BA-80EC33F39093}" destId="{EF67CA19-4BA6-F447-B194-431C0EE008F2}" srcOrd="3" destOrd="0" parTransId="{C4A1ACF1-BB73-BD49-8232-4CF923818B6C}" sibTransId="{53A5C4BE-507E-5A40-AD54-71094686D902}"/>
    <dgm:cxn modelId="{7E1B7E2D-39EB-42C1-AA6E-DADA176C8647}" type="presOf" srcId="{1C9778C0-FA99-2C4F-B576-B33E4F7BF7E1}" destId="{9011D872-A6CD-F249-A1D2-8EDA3FCC2252}" srcOrd="0" destOrd="0" presId="urn:microsoft.com/office/officeart/2005/8/layout/cycle1"/>
    <dgm:cxn modelId="{E2152EA7-BC7F-4EE3-8CF7-E7F886DA2EA2}" type="presParOf" srcId="{95145DA4-EAA2-1B42-89D4-76546C529F63}" destId="{FF8F86A1-D9A4-F540-A040-43C147D3C907}" srcOrd="0" destOrd="0" presId="urn:microsoft.com/office/officeart/2005/8/layout/cycle1"/>
    <dgm:cxn modelId="{4EEA587B-3DBE-4543-BE46-7CC65FC55CA7}" type="presParOf" srcId="{95145DA4-EAA2-1B42-89D4-76546C529F63}" destId="{C761EE63-2D71-5B40-87AB-844D4DFD22BD}" srcOrd="1" destOrd="0" presId="urn:microsoft.com/office/officeart/2005/8/layout/cycle1"/>
    <dgm:cxn modelId="{55781359-577D-4A3A-B856-FC2C9523EECA}" type="presParOf" srcId="{95145DA4-EAA2-1B42-89D4-76546C529F63}" destId="{F8505FEF-FADA-9A46-97D0-4F09F4FA09FD}" srcOrd="2" destOrd="0" presId="urn:microsoft.com/office/officeart/2005/8/layout/cycle1"/>
    <dgm:cxn modelId="{081EA50B-82C7-4839-A2EF-4CF23A4902D4}" type="presParOf" srcId="{95145DA4-EAA2-1B42-89D4-76546C529F63}" destId="{76C3E07C-4EE1-8247-A332-2100C34C2127}" srcOrd="3" destOrd="0" presId="urn:microsoft.com/office/officeart/2005/8/layout/cycle1"/>
    <dgm:cxn modelId="{FB1CDA6F-945D-4D33-8D12-AB7EA65B60BA}" type="presParOf" srcId="{95145DA4-EAA2-1B42-89D4-76546C529F63}" destId="{16248B88-60D8-DB4D-B001-D6CC863D34D2}" srcOrd="4" destOrd="0" presId="urn:microsoft.com/office/officeart/2005/8/layout/cycle1"/>
    <dgm:cxn modelId="{EDBA0029-8F41-4A9D-BAA9-D0E1E0AECA66}" type="presParOf" srcId="{95145DA4-EAA2-1B42-89D4-76546C529F63}" destId="{EC3C59FB-1B65-3147-8360-8D060FB741C7}" srcOrd="5" destOrd="0" presId="urn:microsoft.com/office/officeart/2005/8/layout/cycle1"/>
    <dgm:cxn modelId="{AD4BE4A0-1E77-4E56-B54E-8FBC9A184FA8}" type="presParOf" srcId="{95145DA4-EAA2-1B42-89D4-76546C529F63}" destId="{C3DCE43E-0F99-2541-A18E-F3352D4C0689}" srcOrd="6" destOrd="0" presId="urn:microsoft.com/office/officeart/2005/8/layout/cycle1"/>
    <dgm:cxn modelId="{D932AC6A-F3C0-46F3-AE0C-CA93BF8C1BCF}" type="presParOf" srcId="{95145DA4-EAA2-1B42-89D4-76546C529F63}" destId="{3A74B1C1-D1CD-2248-B92F-40087B212C00}" srcOrd="7" destOrd="0" presId="urn:microsoft.com/office/officeart/2005/8/layout/cycle1"/>
    <dgm:cxn modelId="{67867847-8306-4770-8CC9-49E907C7E558}" type="presParOf" srcId="{95145DA4-EAA2-1B42-89D4-76546C529F63}" destId="{B0998342-1872-514A-B9D0-5F769C105F39}" srcOrd="8" destOrd="0" presId="urn:microsoft.com/office/officeart/2005/8/layout/cycle1"/>
    <dgm:cxn modelId="{679A9179-4579-460B-BE9C-DE660A6DDF8E}" type="presParOf" srcId="{95145DA4-EAA2-1B42-89D4-76546C529F63}" destId="{E55C1C4A-406D-A04E-8B54-ED43BE64241E}" srcOrd="9" destOrd="0" presId="urn:microsoft.com/office/officeart/2005/8/layout/cycle1"/>
    <dgm:cxn modelId="{66294856-93E6-435C-AED7-2010D3AA9AA6}" type="presParOf" srcId="{95145DA4-EAA2-1B42-89D4-76546C529F63}" destId="{4C7053C3-851A-0F46-A958-C8EE8F7E1F73}" srcOrd="10" destOrd="0" presId="urn:microsoft.com/office/officeart/2005/8/layout/cycle1"/>
    <dgm:cxn modelId="{6AB9BB60-CD19-4036-82DB-3D6B837AF888}" type="presParOf" srcId="{95145DA4-EAA2-1B42-89D4-76546C529F63}" destId="{290494B4-CACA-564B-BF37-EEA48FC94A75}" srcOrd="11" destOrd="0" presId="urn:microsoft.com/office/officeart/2005/8/layout/cycle1"/>
    <dgm:cxn modelId="{368C4DFD-6310-4C7B-AC83-C4B3498E2CFA}" type="presParOf" srcId="{95145DA4-EAA2-1B42-89D4-76546C529F63}" destId="{3537A66A-0348-2D4C-B886-1CC037C53F6B}" srcOrd="12" destOrd="0" presId="urn:microsoft.com/office/officeart/2005/8/layout/cycle1"/>
    <dgm:cxn modelId="{881E81D3-F451-4989-BA7F-FA44AC75D7B6}" type="presParOf" srcId="{95145DA4-EAA2-1B42-89D4-76546C529F63}" destId="{9011D872-A6CD-F249-A1D2-8EDA3FCC2252}" srcOrd="13" destOrd="0" presId="urn:microsoft.com/office/officeart/2005/8/layout/cycle1"/>
    <dgm:cxn modelId="{0A50D943-FED6-471A-984F-C3AC70F0059B}"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5F6366-118D-DB46-A5BA-80EC33F39093}"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de-DE"/>
        </a:p>
      </dgm:t>
    </dgm:pt>
    <dgm:pt modelId="{8A318413-E0FE-894D-AD82-CD3B6948C71D}">
      <dgm:prSet phldrT="[Text]"/>
      <dgm:spPr/>
      <dgm:t>
        <a:bodyPr/>
        <a:lstStyle/>
        <a:p>
          <a:r>
            <a:rPr lang="de-DE" dirty="0" smtClean="0"/>
            <a:t> </a:t>
          </a:r>
          <a:endParaRPr lang="de-DE" dirty="0"/>
        </a:p>
      </dgm:t>
    </dgm:pt>
    <dgm:pt modelId="{7B14D14F-6E5D-6748-A3CA-9269DAD0629C}" type="parTrans" cxnId="{6F25A782-37EB-4A4B-9D41-1642258E2340}">
      <dgm:prSet/>
      <dgm:spPr/>
      <dgm:t>
        <a:bodyPr/>
        <a:lstStyle/>
        <a:p>
          <a:endParaRPr lang="de-DE"/>
        </a:p>
      </dgm:t>
    </dgm:pt>
    <dgm:pt modelId="{35794C23-8B23-C145-A1A7-D2D6E9790888}" type="sibTrans" cxnId="{6F25A782-37EB-4A4B-9D41-1642258E2340}">
      <dgm:prSet/>
      <dgm:spPr>
        <a:solidFill>
          <a:srgbClr val="77933C"/>
        </a:solidFill>
      </dgm:spPr>
      <dgm:t>
        <a:bodyPr/>
        <a:lstStyle/>
        <a:p>
          <a:endParaRPr lang="de-DE"/>
        </a:p>
      </dgm:t>
    </dgm:pt>
    <dgm:pt modelId="{1C9778C0-FA99-2C4F-B576-B33E4F7BF7E1}">
      <dgm:prSet phldrT="[Text]"/>
      <dgm:spPr/>
      <dgm:t>
        <a:bodyPr/>
        <a:lstStyle/>
        <a:p>
          <a:endParaRPr lang="de-DE" dirty="0"/>
        </a:p>
      </dgm:t>
    </dgm:pt>
    <dgm:pt modelId="{93A6D479-731A-7944-96D0-E0C6965DF9FE}" type="parTrans" cxnId="{204E0402-10B0-014A-A4C1-62876EBA0073}">
      <dgm:prSet/>
      <dgm:spPr/>
      <dgm:t>
        <a:bodyPr/>
        <a:lstStyle/>
        <a:p>
          <a:endParaRPr lang="de-DE"/>
        </a:p>
      </dgm:t>
    </dgm:pt>
    <dgm:pt modelId="{2318E8DB-BBC3-EA40-A5FF-DFB80EF2C599}" type="sibTrans" cxnId="{204E0402-10B0-014A-A4C1-62876EBA0073}">
      <dgm:prSet/>
      <dgm:spPr>
        <a:solidFill>
          <a:srgbClr val="77933C"/>
        </a:solidFill>
      </dgm:spPr>
      <dgm:t>
        <a:bodyPr/>
        <a:lstStyle/>
        <a:p>
          <a:endParaRPr lang="de-DE"/>
        </a:p>
      </dgm:t>
    </dgm:pt>
    <dgm:pt modelId="{162BECE4-B09C-CD4B-8EAF-B8ACE05B0044}">
      <dgm:prSet phldrT="[Text]"/>
      <dgm:spPr/>
      <dgm:t>
        <a:bodyPr/>
        <a:lstStyle/>
        <a:p>
          <a:endParaRPr lang="de-DE" dirty="0"/>
        </a:p>
      </dgm:t>
    </dgm:pt>
    <dgm:pt modelId="{7DF2723A-AE18-BA4E-BB03-F2470A80639C}" type="parTrans" cxnId="{2B224956-69DF-5442-BCE7-EB54DEED34BA}">
      <dgm:prSet/>
      <dgm:spPr/>
      <dgm:t>
        <a:bodyPr/>
        <a:lstStyle/>
        <a:p>
          <a:endParaRPr lang="de-DE"/>
        </a:p>
      </dgm:t>
    </dgm:pt>
    <dgm:pt modelId="{5557F6C0-97B0-E645-9F8F-2753C4977476}" type="sibTrans" cxnId="{2B224956-69DF-5442-BCE7-EB54DEED34BA}">
      <dgm:prSet/>
      <dgm:spPr>
        <a:solidFill>
          <a:srgbClr val="77933C"/>
        </a:solidFill>
      </dgm:spPr>
      <dgm:t>
        <a:bodyPr/>
        <a:lstStyle/>
        <a:p>
          <a:endParaRPr lang="de-DE"/>
        </a:p>
      </dgm:t>
    </dgm:pt>
    <dgm:pt modelId="{736DE2FD-6664-CB46-8B07-C14DC5ECFD5C}">
      <dgm:prSet phldrT="[Text]"/>
      <dgm:spPr/>
      <dgm:t>
        <a:bodyPr/>
        <a:lstStyle/>
        <a:p>
          <a:endParaRPr lang="de-DE" dirty="0"/>
        </a:p>
      </dgm:t>
    </dgm:pt>
    <dgm:pt modelId="{CAC5FDB8-5A05-8B41-A0F4-F59A894CF19D}" type="parTrans" cxnId="{EA81BFE1-AC7E-0148-BE2D-7EAB777397AB}">
      <dgm:prSet/>
      <dgm:spPr/>
      <dgm:t>
        <a:bodyPr/>
        <a:lstStyle/>
        <a:p>
          <a:endParaRPr lang="de-DE"/>
        </a:p>
      </dgm:t>
    </dgm:pt>
    <dgm:pt modelId="{D1CC7EC6-ED20-EE4C-BD63-A93BA04E9FB8}" type="sibTrans" cxnId="{EA81BFE1-AC7E-0148-BE2D-7EAB777397AB}">
      <dgm:prSet/>
      <dgm:spPr>
        <a:solidFill>
          <a:srgbClr val="77933C"/>
        </a:solidFill>
      </dgm:spPr>
      <dgm:t>
        <a:bodyPr/>
        <a:lstStyle/>
        <a:p>
          <a:endParaRPr lang="de-DE"/>
        </a:p>
      </dgm:t>
    </dgm:pt>
    <dgm:pt modelId="{EF67CA19-4BA6-F447-B194-431C0EE008F2}">
      <dgm:prSet phldrT="[Text]"/>
      <dgm:spPr/>
      <dgm:t>
        <a:bodyPr/>
        <a:lstStyle/>
        <a:p>
          <a:endParaRPr lang="de-DE" dirty="0"/>
        </a:p>
      </dgm:t>
    </dgm:pt>
    <dgm:pt modelId="{C4A1ACF1-BB73-BD49-8232-4CF923818B6C}" type="parTrans" cxnId="{3997FC23-DF7E-7D44-A433-9067794E7D90}">
      <dgm:prSet/>
      <dgm:spPr/>
      <dgm:t>
        <a:bodyPr/>
        <a:lstStyle/>
        <a:p>
          <a:endParaRPr lang="de-DE"/>
        </a:p>
      </dgm:t>
    </dgm:pt>
    <dgm:pt modelId="{53A5C4BE-507E-5A40-AD54-71094686D902}" type="sibTrans" cxnId="{3997FC23-DF7E-7D44-A433-9067794E7D90}">
      <dgm:prSet/>
      <dgm:spPr>
        <a:solidFill>
          <a:srgbClr val="77933C"/>
        </a:solidFill>
      </dgm:spPr>
      <dgm:t>
        <a:bodyPr/>
        <a:lstStyle/>
        <a:p>
          <a:endParaRPr lang="de-DE"/>
        </a:p>
      </dgm:t>
    </dgm:pt>
    <dgm:pt modelId="{95145DA4-EAA2-1B42-89D4-76546C529F63}" type="pres">
      <dgm:prSet presAssocID="{6C5F6366-118D-DB46-A5BA-80EC33F39093}" presName="cycle" presStyleCnt="0">
        <dgm:presLayoutVars>
          <dgm:dir/>
          <dgm:resizeHandles val="exact"/>
        </dgm:presLayoutVars>
      </dgm:prSet>
      <dgm:spPr/>
      <dgm:t>
        <a:bodyPr/>
        <a:lstStyle/>
        <a:p>
          <a:endParaRPr lang="de-DE"/>
        </a:p>
      </dgm:t>
    </dgm:pt>
    <dgm:pt modelId="{FF8F86A1-D9A4-F540-A040-43C147D3C907}" type="pres">
      <dgm:prSet presAssocID="{8A318413-E0FE-894D-AD82-CD3B6948C71D}" presName="dummy" presStyleCnt="0"/>
      <dgm:spPr/>
    </dgm:pt>
    <dgm:pt modelId="{C761EE63-2D71-5B40-87AB-844D4DFD22BD}" type="pres">
      <dgm:prSet presAssocID="{8A318413-E0FE-894D-AD82-CD3B6948C71D}" presName="node" presStyleLbl="revTx" presStyleIdx="0" presStyleCnt="5">
        <dgm:presLayoutVars>
          <dgm:bulletEnabled val="1"/>
        </dgm:presLayoutVars>
      </dgm:prSet>
      <dgm:spPr/>
      <dgm:t>
        <a:bodyPr/>
        <a:lstStyle/>
        <a:p>
          <a:endParaRPr lang="de-DE"/>
        </a:p>
      </dgm:t>
    </dgm:pt>
    <dgm:pt modelId="{F8505FEF-FADA-9A46-97D0-4F09F4FA09FD}" type="pres">
      <dgm:prSet presAssocID="{35794C23-8B23-C145-A1A7-D2D6E9790888}" presName="sibTrans" presStyleLbl="node1" presStyleIdx="0" presStyleCnt="5"/>
      <dgm:spPr/>
      <dgm:t>
        <a:bodyPr/>
        <a:lstStyle/>
        <a:p>
          <a:endParaRPr lang="de-DE"/>
        </a:p>
      </dgm:t>
    </dgm:pt>
    <dgm:pt modelId="{76C3E07C-4EE1-8247-A332-2100C34C2127}" type="pres">
      <dgm:prSet presAssocID="{162BECE4-B09C-CD4B-8EAF-B8ACE05B0044}" presName="dummy" presStyleCnt="0"/>
      <dgm:spPr/>
    </dgm:pt>
    <dgm:pt modelId="{16248B88-60D8-DB4D-B001-D6CC863D34D2}" type="pres">
      <dgm:prSet presAssocID="{162BECE4-B09C-CD4B-8EAF-B8ACE05B0044}" presName="node" presStyleLbl="revTx" presStyleIdx="1" presStyleCnt="5">
        <dgm:presLayoutVars>
          <dgm:bulletEnabled val="1"/>
        </dgm:presLayoutVars>
      </dgm:prSet>
      <dgm:spPr/>
      <dgm:t>
        <a:bodyPr/>
        <a:lstStyle/>
        <a:p>
          <a:endParaRPr lang="de-DE"/>
        </a:p>
      </dgm:t>
    </dgm:pt>
    <dgm:pt modelId="{EC3C59FB-1B65-3147-8360-8D060FB741C7}" type="pres">
      <dgm:prSet presAssocID="{5557F6C0-97B0-E645-9F8F-2753C4977476}" presName="sibTrans" presStyleLbl="node1" presStyleIdx="1" presStyleCnt="5"/>
      <dgm:spPr/>
      <dgm:t>
        <a:bodyPr/>
        <a:lstStyle/>
        <a:p>
          <a:endParaRPr lang="de-DE"/>
        </a:p>
      </dgm:t>
    </dgm:pt>
    <dgm:pt modelId="{C3DCE43E-0F99-2541-A18E-F3352D4C0689}" type="pres">
      <dgm:prSet presAssocID="{736DE2FD-6664-CB46-8B07-C14DC5ECFD5C}" presName="dummy" presStyleCnt="0"/>
      <dgm:spPr/>
    </dgm:pt>
    <dgm:pt modelId="{3A74B1C1-D1CD-2248-B92F-40087B212C00}" type="pres">
      <dgm:prSet presAssocID="{736DE2FD-6664-CB46-8B07-C14DC5ECFD5C}" presName="node" presStyleLbl="revTx" presStyleIdx="2" presStyleCnt="5">
        <dgm:presLayoutVars>
          <dgm:bulletEnabled val="1"/>
        </dgm:presLayoutVars>
      </dgm:prSet>
      <dgm:spPr/>
      <dgm:t>
        <a:bodyPr/>
        <a:lstStyle/>
        <a:p>
          <a:endParaRPr lang="de-DE"/>
        </a:p>
      </dgm:t>
    </dgm:pt>
    <dgm:pt modelId="{B0998342-1872-514A-B9D0-5F769C105F39}" type="pres">
      <dgm:prSet presAssocID="{D1CC7EC6-ED20-EE4C-BD63-A93BA04E9FB8}" presName="sibTrans" presStyleLbl="node1" presStyleIdx="2" presStyleCnt="5"/>
      <dgm:spPr/>
      <dgm:t>
        <a:bodyPr/>
        <a:lstStyle/>
        <a:p>
          <a:endParaRPr lang="de-DE"/>
        </a:p>
      </dgm:t>
    </dgm:pt>
    <dgm:pt modelId="{E55C1C4A-406D-A04E-8B54-ED43BE64241E}" type="pres">
      <dgm:prSet presAssocID="{EF67CA19-4BA6-F447-B194-431C0EE008F2}" presName="dummy" presStyleCnt="0"/>
      <dgm:spPr/>
    </dgm:pt>
    <dgm:pt modelId="{4C7053C3-851A-0F46-A958-C8EE8F7E1F73}" type="pres">
      <dgm:prSet presAssocID="{EF67CA19-4BA6-F447-B194-431C0EE008F2}" presName="node" presStyleLbl="revTx" presStyleIdx="3" presStyleCnt="5">
        <dgm:presLayoutVars>
          <dgm:bulletEnabled val="1"/>
        </dgm:presLayoutVars>
      </dgm:prSet>
      <dgm:spPr/>
      <dgm:t>
        <a:bodyPr/>
        <a:lstStyle/>
        <a:p>
          <a:endParaRPr lang="de-DE"/>
        </a:p>
      </dgm:t>
    </dgm:pt>
    <dgm:pt modelId="{290494B4-CACA-564B-BF37-EEA48FC94A75}" type="pres">
      <dgm:prSet presAssocID="{53A5C4BE-507E-5A40-AD54-71094686D902}" presName="sibTrans" presStyleLbl="node1" presStyleIdx="3" presStyleCnt="5"/>
      <dgm:spPr/>
      <dgm:t>
        <a:bodyPr/>
        <a:lstStyle/>
        <a:p>
          <a:endParaRPr lang="de-DE"/>
        </a:p>
      </dgm:t>
    </dgm:pt>
    <dgm:pt modelId="{3537A66A-0348-2D4C-B886-1CC037C53F6B}" type="pres">
      <dgm:prSet presAssocID="{1C9778C0-FA99-2C4F-B576-B33E4F7BF7E1}" presName="dummy" presStyleCnt="0"/>
      <dgm:spPr/>
    </dgm:pt>
    <dgm:pt modelId="{9011D872-A6CD-F249-A1D2-8EDA3FCC2252}" type="pres">
      <dgm:prSet presAssocID="{1C9778C0-FA99-2C4F-B576-B33E4F7BF7E1}" presName="node" presStyleLbl="revTx" presStyleIdx="4" presStyleCnt="5">
        <dgm:presLayoutVars>
          <dgm:bulletEnabled val="1"/>
        </dgm:presLayoutVars>
      </dgm:prSet>
      <dgm:spPr/>
      <dgm:t>
        <a:bodyPr/>
        <a:lstStyle/>
        <a:p>
          <a:endParaRPr lang="de-DE"/>
        </a:p>
      </dgm:t>
    </dgm:pt>
    <dgm:pt modelId="{A70411B3-F87C-5942-B16E-CBE7FF8B2FCE}" type="pres">
      <dgm:prSet presAssocID="{2318E8DB-BBC3-EA40-A5FF-DFB80EF2C599}" presName="sibTrans" presStyleLbl="node1" presStyleIdx="4" presStyleCnt="5"/>
      <dgm:spPr/>
      <dgm:t>
        <a:bodyPr/>
        <a:lstStyle/>
        <a:p>
          <a:endParaRPr lang="de-DE"/>
        </a:p>
      </dgm:t>
    </dgm:pt>
  </dgm:ptLst>
  <dgm:cxnLst>
    <dgm:cxn modelId="{5811DDB1-071A-4C46-A95F-D70568849AB3}" type="presOf" srcId="{2318E8DB-BBC3-EA40-A5FF-DFB80EF2C599}" destId="{A70411B3-F87C-5942-B16E-CBE7FF8B2FCE}" srcOrd="0" destOrd="0" presId="urn:microsoft.com/office/officeart/2005/8/layout/cycle1"/>
    <dgm:cxn modelId="{EA81BFE1-AC7E-0148-BE2D-7EAB777397AB}" srcId="{6C5F6366-118D-DB46-A5BA-80EC33F39093}" destId="{736DE2FD-6664-CB46-8B07-C14DC5ECFD5C}" srcOrd="2" destOrd="0" parTransId="{CAC5FDB8-5A05-8B41-A0F4-F59A894CF19D}" sibTransId="{D1CC7EC6-ED20-EE4C-BD63-A93BA04E9FB8}"/>
    <dgm:cxn modelId="{34A948D0-EDE5-4B0B-85DB-ACEBF4159145}" type="presOf" srcId="{D1CC7EC6-ED20-EE4C-BD63-A93BA04E9FB8}" destId="{B0998342-1872-514A-B9D0-5F769C105F39}" srcOrd="0" destOrd="0" presId="urn:microsoft.com/office/officeart/2005/8/layout/cycle1"/>
    <dgm:cxn modelId="{9D0700EF-BFD0-40C9-AE1C-23C61C509F1C}" type="presOf" srcId="{5557F6C0-97B0-E645-9F8F-2753C4977476}" destId="{EC3C59FB-1B65-3147-8360-8D060FB741C7}" srcOrd="0" destOrd="0" presId="urn:microsoft.com/office/officeart/2005/8/layout/cycle1"/>
    <dgm:cxn modelId="{2BA2E2D6-06C2-4A03-94E4-ACAA61F1A1B0}" type="presOf" srcId="{1C9778C0-FA99-2C4F-B576-B33E4F7BF7E1}" destId="{9011D872-A6CD-F249-A1D2-8EDA3FCC2252}" srcOrd="0" destOrd="0" presId="urn:microsoft.com/office/officeart/2005/8/layout/cycle1"/>
    <dgm:cxn modelId="{249B9E46-9BCC-472C-953E-0BB98EB3DE8F}" type="presOf" srcId="{53A5C4BE-507E-5A40-AD54-71094686D902}" destId="{290494B4-CACA-564B-BF37-EEA48FC94A75}" srcOrd="0" destOrd="0" presId="urn:microsoft.com/office/officeart/2005/8/layout/cycle1"/>
    <dgm:cxn modelId="{AD04B1CA-0784-4CEF-A3F4-E04C48A79219}" type="presOf" srcId="{6C5F6366-118D-DB46-A5BA-80EC33F39093}" destId="{95145DA4-EAA2-1B42-89D4-76546C529F63}" srcOrd="0" destOrd="0" presId="urn:microsoft.com/office/officeart/2005/8/layout/cycle1"/>
    <dgm:cxn modelId="{6F25A782-37EB-4A4B-9D41-1642258E2340}" srcId="{6C5F6366-118D-DB46-A5BA-80EC33F39093}" destId="{8A318413-E0FE-894D-AD82-CD3B6948C71D}" srcOrd="0" destOrd="0" parTransId="{7B14D14F-6E5D-6748-A3CA-9269DAD0629C}" sibTransId="{35794C23-8B23-C145-A1A7-D2D6E9790888}"/>
    <dgm:cxn modelId="{2B224956-69DF-5442-BCE7-EB54DEED34BA}" srcId="{6C5F6366-118D-DB46-A5BA-80EC33F39093}" destId="{162BECE4-B09C-CD4B-8EAF-B8ACE05B0044}" srcOrd="1" destOrd="0" parTransId="{7DF2723A-AE18-BA4E-BB03-F2470A80639C}" sibTransId="{5557F6C0-97B0-E645-9F8F-2753C4977476}"/>
    <dgm:cxn modelId="{8DE8191C-69B0-4D82-A73A-A3801342C413}" type="presOf" srcId="{8A318413-E0FE-894D-AD82-CD3B6948C71D}" destId="{C761EE63-2D71-5B40-87AB-844D4DFD22BD}" srcOrd="0" destOrd="0" presId="urn:microsoft.com/office/officeart/2005/8/layout/cycle1"/>
    <dgm:cxn modelId="{4CD02546-507F-4D48-935A-9603CE9546C6}" type="presOf" srcId="{736DE2FD-6664-CB46-8B07-C14DC5ECFD5C}" destId="{3A74B1C1-D1CD-2248-B92F-40087B212C00}" srcOrd="0" destOrd="0" presId="urn:microsoft.com/office/officeart/2005/8/layout/cycle1"/>
    <dgm:cxn modelId="{6F951807-468B-4491-B4D6-EF15F77A5A8A}" type="presOf" srcId="{EF67CA19-4BA6-F447-B194-431C0EE008F2}" destId="{4C7053C3-851A-0F46-A958-C8EE8F7E1F73}" srcOrd="0" destOrd="0" presId="urn:microsoft.com/office/officeart/2005/8/layout/cycle1"/>
    <dgm:cxn modelId="{204E0402-10B0-014A-A4C1-62876EBA0073}" srcId="{6C5F6366-118D-DB46-A5BA-80EC33F39093}" destId="{1C9778C0-FA99-2C4F-B576-B33E4F7BF7E1}" srcOrd="4" destOrd="0" parTransId="{93A6D479-731A-7944-96D0-E0C6965DF9FE}" sibTransId="{2318E8DB-BBC3-EA40-A5FF-DFB80EF2C599}"/>
    <dgm:cxn modelId="{3997FC23-DF7E-7D44-A433-9067794E7D90}" srcId="{6C5F6366-118D-DB46-A5BA-80EC33F39093}" destId="{EF67CA19-4BA6-F447-B194-431C0EE008F2}" srcOrd="3" destOrd="0" parTransId="{C4A1ACF1-BB73-BD49-8232-4CF923818B6C}" sibTransId="{53A5C4BE-507E-5A40-AD54-71094686D902}"/>
    <dgm:cxn modelId="{ABA149C1-EB97-4C83-AC6D-4CCA48439123}" type="presOf" srcId="{35794C23-8B23-C145-A1A7-D2D6E9790888}" destId="{F8505FEF-FADA-9A46-97D0-4F09F4FA09FD}" srcOrd="0" destOrd="0" presId="urn:microsoft.com/office/officeart/2005/8/layout/cycle1"/>
    <dgm:cxn modelId="{62CFDB8D-DB0A-45EE-9F03-09BFA9C32337}" type="presOf" srcId="{162BECE4-B09C-CD4B-8EAF-B8ACE05B0044}" destId="{16248B88-60D8-DB4D-B001-D6CC863D34D2}" srcOrd="0" destOrd="0" presId="urn:microsoft.com/office/officeart/2005/8/layout/cycle1"/>
    <dgm:cxn modelId="{D1E0345E-C365-40C9-B428-704B3D3E6CE6}" type="presParOf" srcId="{95145DA4-EAA2-1B42-89D4-76546C529F63}" destId="{FF8F86A1-D9A4-F540-A040-43C147D3C907}" srcOrd="0" destOrd="0" presId="urn:microsoft.com/office/officeart/2005/8/layout/cycle1"/>
    <dgm:cxn modelId="{874DBDC6-987D-4EA2-BBA2-F4A6525C079D}" type="presParOf" srcId="{95145DA4-EAA2-1B42-89D4-76546C529F63}" destId="{C761EE63-2D71-5B40-87AB-844D4DFD22BD}" srcOrd="1" destOrd="0" presId="urn:microsoft.com/office/officeart/2005/8/layout/cycle1"/>
    <dgm:cxn modelId="{B8A45F7B-CD87-466B-A838-6CC5765D681B}" type="presParOf" srcId="{95145DA4-EAA2-1B42-89D4-76546C529F63}" destId="{F8505FEF-FADA-9A46-97D0-4F09F4FA09FD}" srcOrd="2" destOrd="0" presId="urn:microsoft.com/office/officeart/2005/8/layout/cycle1"/>
    <dgm:cxn modelId="{10A573AF-D90B-4285-AA63-C34D7FC5C909}" type="presParOf" srcId="{95145DA4-EAA2-1B42-89D4-76546C529F63}" destId="{76C3E07C-4EE1-8247-A332-2100C34C2127}" srcOrd="3" destOrd="0" presId="urn:microsoft.com/office/officeart/2005/8/layout/cycle1"/>
    <dgm:cxn modelId="{9B280BAE-EE22-40A7-B307-8BC347B038FB}" type="presParOf" srcId="{95145DA4-EAA2-1B42-89D4-76546C529F63}" destId="{16248B88-60D8-DB4D-B001-D6CC863D34D2}" srcOrd="4" destOrd="0" presId="urn:microsoft.com/office/officeart/2005/8/layout/cycle1"/>
    <dgm:cxn modelId="{6D2BAB85-2F77-4297-866A-17638A0C1008}" type="presParOf" srcId="{95145DA4-EAA2-1B42-89D4-76546C529F63}" destId="{EC3C59FB-1B65-3147-8360-8D060FB741C7}" srcOrd="5" destOrd="0" presId="urn:microsoft.com/office/officeart/2005/8/layout/cycle1"/>
    <dgm:cxn modelId="{818694BF-E3EC-4D13-AEBB-A5F2D66C3026}" type="presParOf" srcId="{95145DA4-EAA2-1B42-89D4-76546C529F63}" destId="{C3DCE43E-0F99-2541-A18E-F3352D4C0689}" srcOrd="6" destOrd="0" presId="urn:microsoft.com/office/officeart/2005/8/layout/cycle1"/>
    <dgm:cxn modelId="{ACB114AA-1F74-4C9A-8D02-E08D921F0F46}" type="presParOf" srcId="{95145DA4-EAA2-1B42-89D4-76546C529F63}" destId="{3A74B1C1-D1CD-2248-B92F-40087B212C00}" srcOrd="7" destOrd="0" presId="urn:microsoft.com/office/officeart/2005/8/layout/cycle1"/>
    <dgm:cxn modelId="{DBED782B-37C8-4EB1-8882-EF2100572A89}" type="presParOf" srcId="{95145DA4-EAA2-1B42-89D4-76546C529F63}" destId="{B0998342-1872-514A-B9D0-5F769C105F39}" srcOrd="8" destOrd="0" presId="urn:microsoft.com/office/officeart/2005/8/layout/cycle1"/>
    <dgm:cxn modelId="{131251AF-F383-4805-87A2-6EEE661AAA0A}" type="presParOf" srcId="{95145DA4-EAA2-1B42-89D4-76546C529F63}" destId="{E55C1C4A-406D-A04E-8B54-ED43BE64241E}" srcOrd="9" destOrd="0" presId="urn:microsoft.com/office/officeart/2005/8/layout/cycle1"/>
    <dgm:cxn modelId="{EF9D409E-1FB6-4097-8CB7-2DF724E4B30F}" type="presParOf" srcId="{95145DA4-EAA2-1B42-89D4-76546C529F63}" destId="{4C7053C3-851A-0F46-A958-C8EE8F7E1F73}" srcOrd="10" destOrd="0" presId="urn:microsoft.com/office/officeart/2005/8/layout/cycle1"/>
    <dgm:cxn modelId="{52F545EC-8F45-4AD0-BB3E-B0C904F4D092}" type="presParOf" srcId="{95145DA4-EAA2-1B42-89D4-76546C529F63}" destId="{290494B4-CACA-564B-BF37-EEA48FC94A75}" srcOrd="11" destOrd="0" presId="urn:microsoft.com/office/officeart/2005/8/layout/cycle1"/>
    <dgm:cxn modelId="{5266E312-1A28-47E6-AEF4-973B482402EE}" type="presParOf" srcId="{95145DA4-EAA2-1B42-89D4-76546C529F63}" destId="{3537A66A-0348-2D4C-B886-1CC037C53F6B}" srcOrd="12" destOrd="0" presId="urn:microsoft.com/office/officeart/2005/8/layout/cycle1"/>
    <dgm:cxn modelId="{8E66C8CC-B5A3-4731-839A-7524115BE83A}" type="presParOf" srcId="{95145DA4-EAA2-1B42-89D4-76546C529F63}" destId="{9011D872-A6CD-F249-A1D2-8EDA3FCC2252}" srcOrd="13" destOrd="0" presId="urn:microsoft.com/office/officeart/2005/8/layout/cycle1"/>
    <dgm:cxn modelId="{DD0FDFE0-23A9-4B41-9DD8-B529819AA98F}" type="presParOf" srcId="{95145DA4-EAA2-1B42-89D4-76546C529F63}" destId="{A70411B3-F87C-5942-B16E-CBE7FF8B2FCE}" srcOrd="14" destOrd="0" presId="urn:microsoft.com/office/officeart/2005/8/layout/cycle1"/>
  </dgm:cxnLst>
  <dgm:bg/>
  <dgm:whole/>
  <dgm:extLst>
    <a:ext uri="http://schemas.microsoft.com/office/drawing/2008/diagram">
      <dsp:dataModelExt xmlns=""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F00EE34-75A6-114D-AB22-7F751F00E473}">
      <dsp:nvSpPr>
        <dsp:cNvPr id="0" name=""/>
        <dsp:cNvSpPr/>
      </dsp:nvSpPr>
      <dsp:spPr>
        <a:xfrm>
          <a:off x="1452258" y="16269"/>
          <a:ext cx="552295" cy="552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kern="1200" dirty="0" err="1" smtClean="0"/>
            <a:t>setting</a:t>
          </a:r>
          <a:r>
            <a:rPr lang="de-DE" sz="900" kern="1200" dirty="0" smtClean="0"/>
            <a:t> </a:t>
          </a:r>
          <a:r>
            <a:rPr lang="de-DE" sz="900" kern="1200" dirty="0" err="1" smtClean="0"/>
            <a:t>of</a:t>
          </a:r>
          <a:r>
            <a:rPr lang="de-DE" sz="900" kern="1200" dirty="0" smtClean="0"/>
            <a:t> </a:t>
          </a:r>
          <a:r>
            <a:rPr lang="de-DE" sz="900" kern="1200" dirty="0" err="1" smtClean="0"/>
            <a:t>course</a:t>
          </a:r>
          <a:r>
            <a:rPr lang="de-DE" sz="900" kern="1200" dirty="0" smtClean="0"/>
            <a:t> /</a:t>
          </a:r>
        </a:p>
        <a:p>
          <a:pPr lvl="0" algn="ctr" defTabSz="400050">
            <a:lnSpc>
              <a:spcPct val="90000"/>
            </a:lnSpc>
            <a:spcBef>
              <a:spcPct val="0"/>
            </a:spcBef>
            <a:spcAft>
              <a:spcPct val="35000"/>
            </a:spcAft>
          </a:pPr>
          <a:r>
            <a:rPr lang="de-DE" sz="900" kern="1200" dirty="0" err="1" smtClean="0"/>
            <a:t>planning</a:t>
          </a:r>
          <a:endParaRPr lang="de-DE" sz="900" kern="1200" dirty="0"/>
        </a:p>
      </dsp:txBody>
      <dsp:txXfrm>
        <a:off x="1452258" y="16269"/>
        <a:ext cx="552295" cy="552295"/>
      </dsp:txXfrm>
    </dsp:sp>
    <dsp:sp modelId="{5B6AAF3C-77CD-4049-B296-648AFAF3EDB0}">
      <dsp:nvSpPr>
        <dsp:cNvPr id="0" name=""/>
        <dsp:cNvSpPr/>
      </dsp:nvSpPr>
      <dsp:spPr>
        <a:xfrm>
          <a:off x="152290" y="199"/>
          <a:ext cx="2071683" cy="2071683"/>
        </a:xfrm>
        <a:prstGeom prst="circularArrow">
          <a:avLst>
            <a:gd name="adj1" fmla="val 5199"/>
            <a:gd name="adj2" fmla="val 335796"/>
            <a:gd name="adj3" fmla="val 21293717"/>
            <a:gd name="adj4" fmla="val 19765823"/>
            <a:gd name="adj5" fmla="val 6065"/>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CEF5017-6531-094B-B5F9-CC82ED057D6B}">
      <dsp:nvSpPr>
        <dsp:cNvPr id="0" name=""/>
        <dsp:cNvSpPr/>
      </dsp:nvSpPr>
      <dsp:spPr>
        <a:xfrm>
          <a:off x="1786166" y="1043932"/>
          <a:ext cx="552295" cy="552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kern="1200" dirty="0" err="1" smtClean="0"/>
            <a:t>action</a:t>
          </a:r>
          <a:endParaRPr lang="de-DE" sz="900" kern="1200" dirty="0"/>
        </a:p>
      </dsp:txBody>
      <dsp:txXfrm>
        <a:off x="1786166" y="1043932"/>
        <a:ext cx="552295" cy="552295"/>
      </dsp:txXfrm>
    </dsp:sp>
    <dsp:sp modelId="{5858F7FA-83A8-924D-BD5D-013D6CDAB892}">
      <dsp:nvSpPr>
        <dsp:cNvPr id="0" name=""/>
        <dsp:cNvSpPr/>
      </dsp:nvSpPr>
      <dsp:spPr>
        <a:xfrm>
          <a:off x="152290" y="199"/>
          <a:ext cx="2071683" cy="2071683"/>
        </a:xfrm>
        <a:prstGeom prst="circularArrow">
          <a:avLst>
            <a:gd name="adj1" fmla="val 5199"/>
            <a:gd name="adj2" fmla="val 335796"/>
            <a:gd name="adj3" fmla="val 4015191"/>
            <a:gd name="adj4" fmla="val 2252980"/>
            <a:gd name="adj5" fmla="val 6065"/>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CFAC072-E853-0D48-AC8E-24475AF9C8B3}">
      <dsp:nvSpPr>
        <dsp:cNvPr id="0" name=""/>
        <dsp:cNvSpPr/>
      </dsp:nvSpPr>
      <dsp:spPr>
        <a:xfrm>
          <a:off x="911984" y="1679062"/>
          <a:ext cx="552295" cy="552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kern="1200" dirty="0" err="1" smtClean="0"/>
            <a:t>monitoring</a:t>
          </a:r>
          <a:endParaRPr lang="de-DE" sz="900" kern="1200" dirty="0"/>
        </a:p>
      </dsp:txBody>
      <dsp:txXfrm>
        <a:off x="911984" y="1679062"/>
        <a:ext cx="552295" cy="552295"/>
      </dsp:txXfrm>
    </dsp:sp>
    <dsp:sp modelId="{B52042D5-30CD-6B48-8260-CC32522430F9}">
      <dsp:nvSpPr>
        <dsp:cNvPr id="0" name=""/>
        <dsp:cNvSpPr/>
      </dsp:nvSpPr>
      <dsp:spPr>
        <a:xfrm>
          <a:off x="152290" y="199"/>
          <a:ext cx="2071683" cy="2071683"/>
        </a:xfrm>
        <a:prstGeom prst="circularArrow">
          <a:avLst>
            <a:gd name="adj1" fmla="val 5199"/>
            <a:gd name="adj2" fmla="val 335796"/>
            <a:gd name="adj3" fmla="val 8211223"/>
            <a:gd name="adj4" fmla="val 6449013"/>
            <a:gd name="adj5" fmla="val 6065"/>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ECA683D-68B7-704F-9226-3D57BFF0F308}">
      <dsp:nvSpPr>
        <dsp:cNvPr id="0" name=""/>
        <dsp:cNvSpPr/>
      </dsp:nvSpPr>
      <dsp:spPr>
        <a:xfrm>
          <a:off x="37802" y="1043932"/>
          <a:ext cx="552295" cy="552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kern="1200" dirty="0" err="1" smtClean="0"/>
            <a:t>evaluation</a:t>
          </a:r>
          <a:endParaRPr lang="de-DE" sz="900" kern="1200" dirty="0"/>
        </a:p>
      </dsp:txBody>
      <dsp:txXfrm>
        <a:off x="37802" y="1043932"/>
        <a:ext cx="552295" cy="552295"/>
      </dsp:txXfrm>
    </dsp:sp>
    <dsp:sp modelId="{E72B4894-9A7A-DB40-BB64-F9A4CF314AA4}">
      <dsp:nvSpPr>
        <dsp:cNvPr id="0" name=""/>
        <dsp:cNvSpPr/>
      </dsp:nvSpPr>
      <dsp:spPr>
        <a:xfrm>
          <a:off x="152290" y="199"/>
          <a:ext cx="2071683" cy="2071683"/>
        </a:xfrm>
        <a:prstGeom prst="circularArrow">
          <a:avLst>
            <a:gd name="adj1" fmla="val 5199"/>
            <a:gd name="adj2" fmla="val 335796"/>
            <a:gd name="adj3" fmla="val 12298381"/>
            <a:gd name="adj4" fmla="val 10770487"/>
            <a:gd name="adj5" fmla="val 6065"/>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1FE656F-B692-4446-975A-BE18541D65AD}">
      <dsp:nvSpPr>
        <dsp:cNvPr id="0" name=""/>
        <dsp:cNvSpPr/>
      </dsp:nvSpPr>
      <dsp:spPr>
        <a:xfrm>
          <a:off x="371709" y="16269"/>
          <a:ext cx="552295" cy="552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kern="1200" dirty="0" err="1" smtClean="0"/>
            <a:t>set</a:t>
          </a:r>
          <a:r>
            <a:rPr lang="de-DE" sz="900" kern="1200" dirty="0" smtClean="0"/>
            <a:t> </a:t>
          </a:r>
          <a:r>
            <a:rPr lang="de-DE" sz="900" kern="1200" dirty="0" err="1" smtClean="0"/>
            <a:t>targets</a:t>
          </a:r>
          <a:endParaRPr lang="de-DE" sz="900" kern="1200" dirty="0" smtClean="0"/>
        </a:p>
      </dsp:txBody>
      <dsp:txXfrm>
        <a:off x="371709" y="16269"/>
        <a:ext cx="552295" cy="552295"/>
      </dsp:txXfrm>
    </dsp:sp>
    <dsp:sp modelId="{EB804F2E-DA54-B143-B7ED-94B5FBC250D7}">
      <dsp:nvSpPr>
        <dsp:cNvPr id="0" name=""/>
        <dsp:cNvSpPr/>
      </dsp:nvSpPr>
      <dsp:spPr>
        <a:xfrm>
          <a:off x="152290" y="199"/>
          <a:ext cx="2071683" cy="2071683"/>
        </a:xfrm>
        <a:prstGeom prst="circularArrow">
          <a:avLst>
            <a:gd name="adj1" fmla="val 5199"/>
            <a:gd name="adj2" fmla="val 335796"/>
            <a:gd name="adj3" fmla="val 16866178"/>
            <a:gd name="adj4" fmla="val 15198026"/>
            <a:gd name="adj5" fmla="val 6065"/>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9200" y="37921"/>
          <a:ext cx="345302" cy="345302"/>
        </a:xfrm>
        <a:prstGeom prst="circularArrow">
          <a:avLst>
            <a:gd name="adj1" fmla="val 5195"/>
            <a:gd name="adj2" fmla="val 335535"/>
            <a:gd name="adj3" fmla="val 16867279"/>
            <a:gd name="adj4" fmla="val 1519718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9200" y="37921"/>
          <a:ext cx="345302" cy="345302"/>
        </a:xfrm>
        <a:prstGeom prst="circularArrow">
          <a:avLst>
            <a:gd name="adj1" fmla="val 5195"/>
            <a:gd name="adj2" fmla="val 335535"/>
            <a:gd name="adj3" fmla="val 16867279"/>
            <a:gd name="adj4" fmla="val 1519718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9200" y="37921"/>
          <a:ext cx="345302" cy="345302"/>
        </a:xfrm>
        <a:prstGeom prst="circularArrow">
          <a:avLst>
            <a:gd name="adj1" fmla="val 5195"/>
            <a:gd name="adj2" fmla="val 335535"/>
            <a:gd name="adj3" fmla="val 16867279"/>
            <a:gd name="adj4" fmla="val 15197186"/>
            <a:gd name="adj5" fmla="val 6061"/>
          </a:avLst>
        </a:prstGeom>
        <a:solidFill>
          <a:schemeClr val="accent3">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9200" y="37921"/>
          <a:ext cx="345302" cy="345302"/>
        </a:xfrm>
        <a:prstGeom prst="circularArrow">
          <a:avLst>
            <a:gd name="adj1" fmla="val 5195"/>
            <a:gd name="adj2" fmla="val 335535"/>
            <a:gd name="adj3" fmla="val 16867279"/>
            <a:gd name="adj4" fmla="val 1519718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9200" y="37921"/>
          <a:ext cx="345302" cy="345302"/>
        </a:xfrm>
        <a:prstGeom prst="circularArrow">
          <a:avLst>
            <a:gd name="adj1" fmla="val 5195"/>
            <a:gd name="adj2" fmla="val 335535"/>
            <a:gd name="adj3" fmla="val 16867279"/>
            <a:gd name="adj4" fmla="val 1519718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2336" y="51651"/>
          <a:ext cx="345302" cy="345302"/>
        </a:xfrm>
        <a:prstGeom prst="circularArrow">
          <a:avLst>
            <a:gd name="adj1" fmla="val 5195"/>
            <a:gd name="adj2" fmla="val 335535"/>
            <a:gd name="adj3" fmla="val 16867279"/>
            <a:gd name="adj4" fmla="val 1519718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9200" y="37921"/>
          <a:ext cx="345302" cy="345302"/>
        </a:xfrm>
        <a:prstGeom prst="circularArrow">
          <a:avLst>
            <a:gd name="adj1" fmla="val 5195"/>
            <a:gd name="adj2" fmla="val 335535"/>
            <a:gd name="adj3" fmla="val 16867279"/>
            <a:gd name="adj4" fmla="val 1519718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9200" y="37921"/>
          <a:ext cx="345302" cy="345302"/>
        </a:xfrm>
        <a:prstGeom prst="circularArrow">
          <a:avLst>
            <a:gd name="adj1" fmla="val 5195"/>
            <a:gd name="adj2" fmla="val 335535"/>
            <a:gd name="adj3" fmla="val 16867279"/>
            <a:gd name="adj4" fmla="val 1519718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9200" y="37921"/>
          <a:ext cx="345302" cy="345302"/>
        </a:xfrm>
        <a:prstGeom prst="circularArrow">
          <a:avLst>
            <a:gd name="adj1" fmla="val 5195"/>
            <a:gd name="adj2" fmla="val 335535"/>
            <a:gd name="adj3" fmla="val 16867279"/>
            <a:gd name="adj4" fmla="val 1519718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9200" y="37921"/>
          <a:ext cx="345302" cy="345302"/>
        </a:xfrm>
        <a:prstGeom prst="circularArrow">
          <a:avLst>
            <a:gd name="adj1" fmla="val 5195"/>
            <a:gd name="adj2" fmla="val 335535"/>
            <a:gd name="adj3" fmla="val 16867279"/>
            <a:gd name="adj4" fmla="val 1519718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1EE63-2D71-5B40-87AB-844D4DFD22BD}">
      <dsp:nvSpPr>
        <dsp:cNvPr id="0" name=""/>
        <dsp:cNvSpPr/>
      </dsp:nvSpPr>
      <dsp:spPr>
        <a:xfrm>
          <a:off x="235915"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DE" sz="500" kern="1200" dirty="0" smtClean="0"/>
            <a:t> </a:t>
          </a:r>
          <a:endParaRPr lang="de-DE" sz="500" kern="1200" dirty="0"/>
        </a:p>
      </dsp:txBody>
      <dsp:txXfrm>
        <a:off x="235915" y="40621"/>
        <a:ext cx="91991" cy="91991"/>
      </dsp:txXfrm>
    </dsp:sp>
    <dsp:sp modelId="{F8505FEF-FADA-9A46-97D0-4F09F4FA09FD}">
      <dsp:nvSpPr>
        <dsp:cNvPr id="0" name=""/>
        <dsp:cNvSpPr/>
      </dsp:nvSpPr>
      <dsp:spPr>
        <a:xfrm>
          <a:off x="19200" y="37921"/>
          <a:ext cx="345302" cy="345302"/>
        </a:xfrm>
        <a:prstGeom prst="circularArrow">
          <a:avLst>
            <a:gd name="adj1" fmla="val 5195"/>
            <a:gd name="adj2" fmla="val 335535"/>
            <a:gd name="adj3" fmla="val 21294783"/>
            <a:gd name="adj4" fmla="val 19764888"/>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6248B88-60D8-DB4D-B001-D6CC863D34D2}">
      <dsp:nvSpPr>
        <dsp:cNvPr id="0" name=""/>
        <dsp:cNvSpPr/>
      </dsp:nvSpPr>
      <dsp:spPr>
        <a:xfrm>
          <a:off x="291575"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291575" y="211924"/>
        <a:ext cx="91991" cy="91991"/>
      </dsp:txXfrm>
    </dsp:sp>
    <dsp:sp modelId="{EC3C59FB-1B65-3147-8360-8D060FB741C7}">
      <dsp:nvSpPr>
        <dsp:cNvPr id="0" name=""/>
        <dsp:cNvSpPr/>
      </dsp:nvSpPr>
      <dsp:spPr>
        <a:xfrm>
          <a:off x="19200" y="37921"/>
          <a:ext cx="345302" cy="345302"/>
        </a:xfrm>
        <a:prstGeom prst="circularArrow">
          <a:avLst>
            <a:gd name="adj1" fmla="val 5195"/>
            <a:gd name="adj2" fmla="val 335535"/>
            <a:gd name="adj3" fmla="val 4016296"/>
            <a:gd name="adj4" fmla="val 225196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74B1C1-D1CD-2248-B92F-40087B212C00}">
      <dsp:nvSpPr>
        <dsp:cNvPr id="0" name=""/>
        <dsp:cNvSpPr/>
      </dsp:nvSpPr>
      <dsp:spPr>
        <a:xfrm>
          <a:off x="145856" y="317795"/>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45856" y="317795"/>
        <a:ext cx="91991" cy="91991"/>
      </dsp:txXfrm>
    </dsp:sp>
    <dsp:sp modelId="{B0998342-1872-514A-B9D0-5F769C105F39}">
      <dsp:nvSpPr>
        <dsp:cNvPr id="0" name=""/>
        <dsp:cNvSpPr/>
      </dsp:nvSpPr>
      <dsp:spPr>
        <a:xfrm>
          <a:off x="19200" y="37921"/>
          <a:ext cx="345302" cy="345302"/>
        </a:xfrm>
        <a:prstGeom prst="circularArrow">
          <a:avLst>
            <a:gd name="adj1" fmla="val 5195"/>
            <a:gd name="adj2" fmla="val 335535"/>
            <a:gd name="adj3" fmla="val 8212500"/>
            <a:gd name="adj4" fmla="val 6448170"/>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7053C3-851A-0F46-A958-C8EE8F7E1F73}">
      <dsp:nvSpPr>
        <dsp:cNvPr id="0" name=""/>
        <dsp:cNvSpPr/>
      </dsp:nvSpPr>
      <dsp:spPr>
        <a:xfrm>
          <a:off x="137" y="211924"/>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137" y="211924"/>
        <a:ext cx="91991" cy="91991"/>
      </dsp:txXfrm>
    </dsp:sp>
    <dsp:sp modelId="{290494B4-CACA-564B-BF37-EEA48FC94A75}">
      <dsp:nvSpPr>
        <dsp:cNvPr id="0" name=""/>
        <dsp:cNvSpPr/>
      </dsp:nvSpPr>
      <dsp:spPr>
        <a:xfrm>
          <a:off x="19200" y="37921"/>
          <a:ext cx="345302" cy="345302"/>
        </a:xfrm>
        <a:prstGeom prst="circularArrow">
          <a:avLst>
            <a:gd name="adj1" fmla="val 5195"/>
            <a:gd name="adj2" fmla="val 335535"/>
            <a:gd name="adj3" fmla="val 12299577"/>
            <a:gd name="adj4" fmla="val 10769682"/>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11D872-A6CD-F249-A1D2-8EDA3FCC2252}">
      <dsp:nvSpPr>
        <dsp:cNvPr id="0" name=""/>
        <dsp:cNvSpPr/>
      </dsp:nvSpPr>
      <dsp:spPr>
        <a:xfrm>
          <a:off x="55796" y="40621"/>
          <a:ext cx="91991" cy="91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de-DE" sz="500" kern="1200" dirty="0"/>
        </a:p>
      </dsp:txBody>
      <dsp:txXfrm>
        <a:off x="55796" y="40621"/>
        <a:ext cx="91991" cy="91991"/>
      </dsp:txXfrm>
    </dsp:sp>
    <dsp:sp modelId="{A70411B3-F87C-5942-B16E-CBE7FF8B2FCE}">
      <dsp:nvSpPr>
        <dsp:cNvPr id="0" name=""/>
        <dsp:cNvSpPr/>
      </dsp:nvSpPr>
      <dsp:spPr>
        <a:xfrm>
          <a:off x="19200" y="37921"/>
          <a:ext cx="345302" cy="345302"/>
        </a:xfrm>
        <a:prstGeom prst="circularArrow">
          <a:avLst>
            <a:gd name="adj1" fmla="val 5195"/>
            <a:gd name="adj2" fmla="val 335535"/>
            <a:gd name="adj3" fmla="val 16867279"/>
            <a:gd name="adj4" fmla="val 15197186"/>
            <a:gd name="adj5" fmla="val 6061"/>
          </a:avLst>
        </a:prstGeom>
        <a:solidFill>
          <a:srgbClr val="7793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99777D-4314-4940-86BC-E9A89B40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14198</Words>
  <Characters>80934</Characters>
  <Application>Microsoft Office Word</Application>
  <DocSecurity>4</DocSecurity>
  <Lines>674</Lines>
  <Paragraphs>189</Paragraphs>
  <ScaleCrop>false</ScaleCrop>
  <HeadingPairs>
    <vt:vector size="2" baseType="variant">
      <vt:variant>
        <vt:lpstr>Titel</vt:lpstr>
      </vt:variant>
      <vt:variant>
        <vt:i4>1</vt:i4>
      </vt:variant>
    </vt:vector>
  </HeadingPairs>
  <TitlesOfParts>
    <vt:vector size="1" baseType="lpstr">
      <vt:lpstr/>
    </vt:vector>
  </TitlesOfParts>
  <Company>Hamburger Stadtentwässerung AöR</Company>
  <LinksUpToDate>false</LinksUpToDate>
  <CharactersWithSpaces>94943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dc:creator>
  <cp:lastModifiedBy>B423755</cp:lastModifiedBy>
  <cp:revision>2</cp:revision>
  <cp:lastPrinted>2015-02-06T10:48:00Z</cp:lastPrinted>
  <dcterms:created xsi:type="dcterms:W3CDTF">2015-03-26T17:53:00Z</dcterms:created>
  <dcterms:modified xsi:type="dcterms:W3CDTF">2015-03-26T17:53:00Z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-880931062</vt:i4>
  </property>
  <property fmtid="{D5CDD505-2E9C-101B-9397-08002B2CF9AE}" pid="3" name="_NewReviewCycle">
    <vt:lpwstr/>
  </property>
  <property fmtid="{D5CDD505-2E9C-101B-9397-08002B2CF9AE}" pid="4" name="_EmailSubject">
    <vt:lpwstr>Documents part I</vt:lpwstr>
  </property>
  <property fmtid="{D5CDD505-2E9C-101B-9397-08002B2CF9AE}" pid="5" name="_AuthorEmail">
    <vt:lpwstr>kurt.m.hofmann@siemens.com</vt:lpwstr>
  </property>
  <property fmtid="{D5CDD505-2E9C-101B-9397-08002B2CF9AE}" pid="6" name="_AuthorEmailDisplayName">
    <vt:lpwstr>Hofmann, Kurt</vt:lpwstr>
  </property>
</Properties>
</file>